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header2.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tabs>
          <w:tab w:val="clear" w:pos="708"/>
          <w:tab w:val="center" w:pos="872" w:leader="none"/>
          <w:tab w:val="center" w:pos="1580" w:leader="none"/>
          <w:tab w:val="center" w:pos="2288" w:leader="none"/>
          <w:tab w:val="center" w:pos="2996" w:leader="none"/>
          <w:tab w:val="center" w:pos="3704" w:leader="none"/>
          <w:tab w:val="center" w:pos="4412" w:leader="none"/>
          <w:tab w:val="center" w:pos="5120" w:leader="none"/>
          <w:tab w:val="center" w:pos="5829" w:leader="none"/>
          <w:tab w:val="center" w:pos="6537" w:leader="none"/>
          <w:tab w:val="right" w:pos="9644" w:leader="none"/>
        </w:tabs>
        <w:ind w:hanging="0" w:left="0"/>
        <w:jc w:val="right"/>
        <w:rPr>
          <w:rFonts w:ascii="Arial" w:hAnsi="Arial" w:cs="Arial"/>
          <w:szCs w:val="24"/>
        </w:rPr>
      </w:pPr>
      <w:r>
        <w:rPr>
          <w:rFonts w:eastAsia="Liberation Serif" w:cs="Arial" w:ascii="Arial" w:hAnsi="Arial"/>
          <w:szCs w:val="24"/>
        </w:rPr>
        <w:t>Załącznik nr 3 do SWZ</w:t>
      </w:r>
    </w:p>
    <w:p>
      <w:pPr>
        <w:pStyle w:val="Normal"/>
        <w:spacing w:before="57" w:after="59"/>
        <w:rPr>
          <w:rFonts w:ascii="Arial" w:hAnsi="Arial" w:cs="Arial"/>
        </w:rPr>
      </w:pPr>
      <w:r>
        <w:rPr>
          <w:rFonts w:cs="Arial" w:ascii="Arial" w:hAnsi="Arial"/>
          <w:b/>
        </w:rPr>
        <w:t xml:space="preserve"> </w:t>
      </w:r>
      <w:r>
        <w:rPr>
          <w:rFonts w:cs="Arial" w:ascii="Arial" w:hAnsi="Arial"/>
          <w:b/>
        </w:rPr>
        <w:t>Wzór umowy</w:t>
      </w:r>
      <w:r>
        <w:rPr>
          <w:rFonts w:eastAsia="Liberation Serif" w:cs="Arial" w:ascii="Arial" w:hAnsi="Arial"/>
          <w:b/>
        </w:rPr>
        <w:t xml:space="preserve"> </w:t>
      </w:r>
    </w:p>
    <w:p>
      <w:pPr>
        <w:pStyle w:val="Normal"/>
        <w:ind w:left="66"/>
        <w:rPr>
          <w:rFonts w:ascii="Arial" w:hAnsi="Arial" w:cs="Arial"/>
        </w:rPr>
      </w:pPr>
      <w:r>
        <w:rPr>
          <w:rFonts w:eastAsia="Liberation Serif" w:cs="Arial" w:ascii="Arial" w:hAnsi="Arial"/>
          <w:b/>
        </w:rPr>
        <w:t xml:space="preserve"> </w:t>
      </w:r>
    </w:p>
    <w:p>
      <w:pPr>
        <w:pStyle w:val="Normal"/>
        <w:ind w:left="-5"/>
        <w:rPr>
          <w:rFonts w:ascii="Arial" w:hAnsi="Arial" w:cs="Arial"/>
        </w:rPr>
      </w:pPr>
      <w:r>
        <w:rPr>
          <w:rFonts w:cs="Arial" w:ascii="Arial" w:hAnsi="Arial"/>
        </w:rPr>
        <w:t>Umowa zawarta w dniu (</w:t>
      </w:r>
      <w:r>
        <w:rPr>
          <w:rFonts w:cs="Arial" w:ascii="Arial" w:hAnsi="Arial"/>
          <w:i/>
          <w:iCs/>
        </w:rPr>
        <w:t xml:space="preserve">miejsce na wpisanie daty zawarcia umowy) </w:t>
      </w:r>
      <w:r>
        <w:rPr>
          <w:rFonts w:cs="Arial" w:ascii="Arial" w:hAnsi="Arial"/>
        </w:rPr>
        <w:t>r. w Trzebini pomiędzy:</w:t>
      </w:r>
      <w:r>
        <w:rPr>
          <w:rFonts w:eastAsia="Liberation Serif" w:cs="Arial" w:ascii="Arial" w:hAnsi="Arial"/>
        </w:rPr>
        <w:t xml:space="preserve"> </w:t>
      </w:r>
    </w:p>
    <w:p>
      <w:pPr>
        <w:pStyle w:val="Normal"/>
        <w:ind w:left="-5"/>
        <w:rPr>
          <w:rFonts w:ascii="Arial" w:hAnsi="Arial" w:cs="Arial"/>
        </w:rPr>
      </w:pPr>
      <w:r>
        <w:rPr>
          <w:rFonts w:cs="Arial" w:ascii="Arial" w:hAnsi="Arial"/>
        </w:rPr>
        <w:t xml:space="preserve">TOWARZYSZENIEM PROOBRONNO-OŚWIATOWYM "KADET", ul. Szkolna 3, </w:t>
        <w:br/>
        <w:t>32-540 Trzebinia reprezentowanym przez:</w:t>
      </w:r>
      <w:r>
        <w:rPr>
          <w:rFonts w:eastAsia="Liberation Serif" w:cs="Arial" w:ascii="Arial" w:hAnsi="Arial"/>
        </w:rPr>
        <w:t xml:space="preserve"> </w:t>
      </w:r>
    </w:p>
    <w:p>
      <w:pPr>
        <w:pStyle w:val="Normal"/>
        <w:numPr>
          <w:ilvl w:val="0"/>
          <w:numId w:val="1"/>
        </w:numPr>
        <w:spacing w:lineRule="auto" w:line="247" w:before="0" w:after="3"/>
        <w:ind w:hanging="708" w:left="708"/>
        <w:rPr>
          <w:rFonts w:ascii="Arial" w:hAnsi="Arial" w:cs="Arial"/>
        </w:rPr>
      </w:pPr>
      <w:r>
        <w:rPr>
          <w:rFonts w:cs="Arial" w:ascii="Arial" w:hAnsi="Arial"/>
          <w:i/>
          <w:iCs/>
        </w:rPr>
        <w:t>(miejsce na wpisanie imienia i nazwiska osoby reprezentującej Zamawiającego)</w:t>
      </w:r>
    </w:p>
    <w:p>
      <w:pPr>
        <w:pStyle w:val="Normal"/>
        <w:numPr>
          <w:ilvl w:val="0"/>
          <w:numId w:val="1"/>
        </w:numPr>
        <w:spacing w:lineRule="auto" w:line="247" w:before="0" w:after="3"/>
        <w:ind w:hanging="708" w:left="708"/>
        <w:rPr>
          <w:rFonts w:ascii="Arial" w:hAnsi="Arial" w:cs="Arial"/>
        </w:rPr>
      </w:pPr>
      <w:r>
        <w:rPr>
          <w:rFonts w:eastAsia="Liberation Serif" w:cs="Arial" w:ascii="Arial" w:hAnsi="Arial"/>
          <w:i/>
          <w:iCs/>
        </w:rPr>
        <w:t>(miejsce na wpisanie imienia i nazwiska osoby reprezentującej Zamawiającego)</w:t>
      </w:r>
    </w:p>
    <w:p>
      <w:pPr>
        <w:pStyle w:val="Normal"/>
        <w:spacing w:lineRule="auto" w:line="245"/>
        <w:ind w:left="-15"/>
        <w:rPr>
          <w:rFonts w:ascii="Arial" w:hAnsi="Arial" w:cs="Arial"/>
        </w:rPr>
      </w:pPr>
      <w:r>
        <w:rPr>
          <w:rFonts w:cs="Arial" w:ascii="Arial" w:hAnsi="Arial"/>
        </w:rPr>
        <w:t>zwanym w dalszej treści umowy „</w:t>
      </w:r>
      <w:r>
        <w:rPr>
          <w:rFonts w:cs="Arial" w:ascii="Arial" w:hAnsi="Arial"/>
          <w:b/>
        </w:rPr>
        <w:t>Zamawiającym”</w:t>
      </w:r>
      <w:r>
        <w:rPr>
          <w:rFonts w:eastAsia="Liberation Serif" w:cs="Arial" w:ascii="Arial" w:hAnsi="Arial"/>
        </w:rPr>
        <w:t xml:space="preserve"> </w:t>
      </w:r>
    </w:p>
    <w:p>
      <w:pPr>
        <w:pStyle w:val="Normal"/>
        <w:spacing w:lineRule="auto" w:line="245"/>
        <w:ind w:left="-15" w:right="1472"/>
        <w:rPr>
          <w:rFonts w:ascii="Arial" w:hAnsi="Arial" w:eastAsia="Liberation Serif" w:cs="Arial"/>
        </w:rPr>
      </w:pPr>
      <w:r>
        <w:rPr>
          <w:rFonts w:eastAsia="Liberation Serif" w:cs="Arial" w:ascii="Arial" w:hAnsi="Arial"/>
        </w:rPr>
      </w:r>
    </w:p>
    <w:p>
      <w:pPr>
        <w:pStyle w:val="Normal"/>
        <w:spacing w:lineRule="auto" w:line="245"/>
        <w:rPr>
          <w:rFonts w:ascii="Arial" w:hAnsi="Arial" w:cs="Arial"/>
        </w:rPr>
      </w:pPr>
      <w:r>
        <w:rPr>
          <w:rFonts w:cs="Arial" w:ascii="Arial" w:hAnsi="Arial"/>
        </w:rPr>
        <w:t>a</w:t>
      </w:r>
      <w:r>
        <w:rPr>
          <w:rFonts w:eastAsia="Liberation Serif" w:cs="Arial" w:ascii="Arial" w:hAnsi="Arial"/>
        </w:rPr>
        <w:t xml:space="preserve"> </w:t>
      </w:r>
    </w:p>
    <w:p>
      <w:pPr>
        <w:pStyle w:val="Normal"/>
        <w:rPr>
          <w:rFonts w:ascii="Arial" w:hAnsi="Arial" w:cs="Arial"/>
        </w:rPr>
      </w:pPr>
      <w:r>
        <w:rPr>
          <w:rFonts w:cs="Arial" w:ascii="Arial" w:hAnsi="Arial"/>
          <w:i/>
          <w:iCs/>
        </w:rPr>
        <w:t>(miejsce na wpisanie nazwy Wykonawcy)</w:t>
      </w:r>
      <w:r>
        <w:rPr>
          <w:rFonts w:cs="Arial" w:ascii="Arial" w:hAnsi="Arial"/>
        </w:rPr>
        <w:t xml:space="preserve"> reprezentowanym przez:</w:t>
      </w:r>
      <w:r>
        <w:rPr>
          <w:rFonts w:eastAsia="Liberation Serif" w:cs="Arial" w:ascii="Arial" w:hAnsi="Arial"/>
        </w:rPr>
        <w:t xml:space="preserve"> </w:t>
      </w:r>
      <w:r>
        <w:rPr>
          <w:rFonts w:eastAsia="Liberation Serif" w:cs="Arial" w:ascii="Arial" w:hAnsi="Arial"/>
          <w:i/>
          <w:iCs/>
        </w:rPr>
        <w:t>(miejsce na wpisanie osoby lub osób reprezentujących Wykonawcę)</w:t>
      </w:r>
    </w:p>
    <w:p>
      <w:pPr>
        <w:pStyle w:val="Normal"/>
        <w:ind w:left="-5"/>
        <w:rPr>
          <w:rFonts w:ascii="Arial" w:hAnsi="Arial" w:cs="Arial"/>
        </w:rPr>
      </w:pPr>
      <w:r>
        <w:rPr>
          <w:rFonts w:cs="Arial" w:ascii="Arial" w:hAnsi="Arial"/>
        </w:rPr>
        <w:t xml:space="preserve">zwanym w dalszej treści umowy </w:t>
      </w:r>
      <w:r>
        <w:rPr>
          <w:rFonts w:cs="Arial" w:ascii="Arial" w:hAnsi="Arial"/>
          <w:b/>
        </w:rPr>
        <w:t>„Wykonawcą”</w:t>
      </w:r>
      <w:r>
        <w:rPr>
          <w:rFonts w:eastAsia="Liberation Serif" w:cs="Arial" w:ascii="Arial" w:hAnsi="Arial"/>
        </w:rPr>
        <w:t xml:space="preserve"> </w:t>
      </w:r>
    </w:p>
    <w:p>
      <w:pPr>
        <w:pStyle w:val="Normal"/>
        <w:rPr>
          <w:rFonts w:ascii="Arial" w:hAnsi="Arial" w:cs="Arial"/>
        </w:rPr>
      </w:pPr>
      <w:r>
        <w:rPr>
          <w:rFonts w:cs="Arial" w:ascii="Arial" w:hAnsi="Arial"/>
        </w:rPr>
        <w:t xml:space="preserve"> </w:t>
      </w:r>
    </w:p>
    <w:p>
      <w:pPr>
        <w:pStyle w:val="Normal"/>
        <w:rPr>
          <w:rFonts w:ascii="Arial" w:hAnsi="Arial" w:cs="Arial"/>
        </w:rPr>
      </w:pPr>
      <w:r>
        <w:rPr>
          <w:rFonts w:cs="Arial" w:ascii="Arial" w:hAnsi="Arial"/>
        </w:rPr>
      </w:r>
    </w:p>
    <w:p>
      <w:pPr>
        <w:pStyle w:val="Normal"/>
        <w:spacing w:lineRule="auto" w:line="264" w:before="0" w:after="50"/>
        <w:ind w:right="-1"/>
        <w:rPr>
          <w:rFonts w:ascii="Arial" w:hAnsi="Arial" w:cs="Arial"/>
        </w:rPr>
      </w:pPr>
      <w:r>
        <w:rPr>
          <w:rStyle w:val="Domylnaczcionkaakapitu1"/>
          <w:rFonts w:cs="Arial" w:ascii="Arial" w:hAnsi="Arial"/>
          <w:color w:val="000000"/>
        </w:rPr>
        <w:t xml:space="preserve">Niniejsza umowa została zawarta w wyniku postępowania przeprowadzonego w trybie podstawowym z negocjacji na podstawie przepisów ustawy z dnia 11.09.2019 r. - Prawo zamówień publicznych (Dz. U. z </w:t>
      </w:r>
      <w:r>
        <w:rPr>
          <w:rFonts w:cs="Arial" w:ascii="Arial" w:hAnsi="Arial"/>
        </w:rPr>
        <w:t>2024 r. poz. 1320 ze zm.</w:t>
      </w:r>
      <w:r>
        <w:rPr>
          <w:rStyle w:val="Domylnaczcionkaakapitu1"/>
          <w:rFonts w:cs="Arial" w:ascii="Arial" w:hAnsi="Arial"/>
          <w:color w:val="000000"/>
        </w:rPr>
        <w:t xml:space="preserve">) na </w:t>
      </w:r>
      <w:r>
        <w:rPr>
          <w:rStyle w:val="Domylnaczcionkaakapitu1"/>
          <w:rFonts w:cs="Arial" w:ascii="Arial" w:hAnsi="Arial"/>
          <w:i/>
          <w:iCs/>
          <w:color w:val="000000"/>
        </w:rPr>
        <w:t>(miejsce na wpisanie nazwy zadania)</w:t>
      </w:r>
    </w:p>
    <w:p>
      <w:pPr>
        <w:pStyle w:val="Normal"/>
        <w:spacing w:lineRule="auto" w:line="264" w:before="0" w:after="50"/>
        <w:ind w:right="-1"/>
        <w:rPr>
          <w:rFonts w:ascii="Arial" w:hAnsi="Arial" w:cs="Arial"/>
        </w:rPr>
      </w:pPr>
      <w:r>
        <w:rPr>
          <w:rStyle w:val="Domylnaczcionkaakapitu1"/>
          <w:rFonts w:cs="Arial" w:ascii="Arial" w:hAnsi="Arial"/>
          <w:color w:val="000000"/>
        </w:rPr>
        <w:t>Pomiędzy Zamawiającym i Wykonawcą została zawarta umowa o następującej treści:</w:t>
      </w:r>
    </w:p>
    <w:p>
      <w:pPr>
        <w:pStyle w:val="Normal"/>
        <w:rPr>
          <w:rFonts w:ascii="Arial" w:hAnsi="Arial" w:cs="Arial"/>
        </w:rPr>
      </w:pPr>
      <w:r>
        <w:rPr>
          <w:rFonts w:cs="Arial" w:ascii="Arial" w:hAnsi="Arial"/>
        </w:rPr>
        <w:t xml:space="preserve"> </w:t>
      </w:r>
    </w:p>
    <w:p>
      <w:pPr>
        <w:pStyle w:val="Normal"/>
        <w:ind w:left="289" w:right="284"/>
        <w:rPr>
          <w:rFonts w:ascii="Arial" w:hAnsi="Arial" w:cs="Arial"/>
        </w:rPr>
      </w:pPr>
      <w:r>
        <w:rPr>
          <w:rFonts w:cs="Arial" w:ascii="Arial" w:hAnsi="Arial"/>
          <w:b/>
        </w:rPr>
        <w:t>PRZEDMIOT UMOWY</w:t>
      </w:r>
      <w:r>
        <w:rPr>
          <w:rFonts w:eastAsia="Liberation Serif" w:cs="Arial" w:ascii="Arial" w:hAnsi="Arial"/>
        </w:rPr>
        <w:t xml:space="preserve"> </w:t>
      </w:r>
    </w:p>
    <w:p>
      <w:pPr>
        <w:pStyle w:val="Normal"/>
        <w:ind w:left="289" w:right="283"/>
        <w:rPr>
          <w:rFonts w:ascii="Arial" w:hAnsi="Arial" w:cs="Arial"/>
        </w:rPr>
      </w:pPr>
      <w:r>
        <w:rPr>
          <w:rFonts w:cs="Arial" w:ascii="Arial" w:hAnsi="Arial"/>
          <w:b/>
        </w:rPr>
        <w:t>§ 1.</w:t>
      </w:r>
      <w:r>
        <w:rPr>
          <w:rFonts w:eastAsia="Liberation Serif" w:cs="Arial" w:ascii="Arial" w:hAnsi="Arial"/>
        </w:rPr>
        <w:t xml:space="preserve"> </w:t>
      </w:r>
    </w:p>
    <w:p>
      <w:pPr>
        <w:pStyle w:val="ListParagraph"/>
        <w:numPr>
          <w:ilvl w:val="0"/>
          <w:numId w:val="2"/>
        </w:numPr>
        <w:spacing w:lineRule="auto" w:line="247" w:before="0" w:after="3"/>
        <w:ind w:left="57"/>
        <w:contextualSpacing/>
        <w:rPr>
          <w:rFonts w:ascii="Arial" w:hAnsi="Arial" w:cs="Arial"/>
        </w:rPr>
      </w:pPr>
      <w:r>
        <w:rPr>
          <w:rFonts w:cs="Arial" w:ascii="Arial" w:hAnsi="Arial"/>
        </w:rPr>
        <w:t xml:space="preserve"> </w:t>
      </w:r>
      <w:r>
        <w:rPr>
          <w:rFonts w:cs="Arial" w:ascii="Arial" w:hAnsi="Arial"/>
        </w:rPr>
        <w:t xml:space="preserve">Zamawiający powierza, a Wykonawca przyjmuje do wykonania przedmiot umowy, zwany również przedmiotem zamówienia. </w:t>
      </w:r>
    </w:p>
    <w:p>
      <w:pPr>
        <w:pStyle w:val="ListParagraph"/>
        <w:numPr>
          <w:ilvl w:val="0"/>
          <w:numId w:val="2"/>
        </w:numPr>
        <w:spacing w:lineRule="auto" w:line="247" w:before="0" w:after="3"/>
        <w:ind w:left="57"/>
        <w:contextualSpacing/>
        <w:rPr>
          <w:rFonts w:ascii="Arial" w:hAnsi="Arial" w:cs="Arial"/>
        </w:rPr>
      </w:pPr>
      <w:r>
        <w:rPr>
          <w:rFonts w:cs="Arial" w:ascii="Arial" w:hAnsi="Arial"/>
          <w:i/>
          <w:iCs/>
        </w:rPr>
        <w:t xml:space="preserve">Przedmiotem umowy jest </w:t>
      </w:r>
      <w:r>
        <w:rPr>
          <w:rFonts w:cs="Arial" w:ascii="Arial" w:hAnsi="Arial"/>
        </w:rPr>
        <w:t>(miejsce na wpisanie nazwy zadania)</w:t>
      </w:r>
    </w:p>
    <w:p>
      <w:pPr>
        <w:pStyle w:val="ListParagraph"/>
        <w:numPr>
          <w:ilvl w:val="0"/>
          <w:numId w:val="2"/>
        </w:numPr>
        <w:spacing w:lineRule="auto" w:line="250" w:before="0" w:after="2"/>
        <w:ind w:left="57"/>
        <w:contextualSpacing/>
        <w:rPr>
          <w:rFonts w:ascii="Arial" w:hAnsi="Arial" w:cs="Arial"/>
        </w:rPr>
      </w:pPr>
      <w:r>
        <w:rPr>
          <w:rFonts w:cs="Arial" w:ascii="Arial" w:hAnsi="Arial"/>
        </w:rPr>
        <w:t xml:space="preserve">Przedmiot umowy obejmuje: codzienne przygotowywanie wyżywienia, w ilości ustalonej każdorazowo przez Zamawiającego dla maksymalnie 28 osób dorosłych </w:t>
        <w:br/>
        <w:t xml:space="preserve">w formie dwóch posiłków dziennie (w tym jednego ciepłego –pierwszego </w:t>
        <w:br/>
        <w:t>w godzinach dopołudniowych w formie II śniadania i drugiego posiłku w godzinach popołudniowych w formie drugiego dania):</w:t>
      </w:r>
    </w:p>
    <w:p>
      <w:pPr>
        <w:pStyle w:val="ListParagraph"/>
        <w:numPr>
          <w:ilvl w:val="0"/>
          <w:numId w:val="11"/>
        </w:numPr>
        <w:spacing w:lineRule="auto" w:line="250" w:before="0" w:after="2"/>
        <w:contextualSpacing/>
        <w:rPr>
          <w:rFonts w:ascii="Arial" w:hAnsi="Arial" w:cs="Arial"/>
        </w:rPr>
      </w:pPr>
      <w:r>
        <w:rPr>
          <w:rFonts w:cs="Arial" w:ascii="Arial" w:hAnsi="Arial"/>
        </w:rPr>
        <w:t>w dni robocze od poniedziałku do piątku z wyłączeniem dni ustawowo wolnych od pracy do Dziennego Dom Pomocy Społecznej dla Seniorów z Gminy Trzebinia – ul. Gwarków 3A, 32-540 Trzebinia</w:t>
      </w:r>
    </w:p>
    <w:p>
      <w:pPr>
        <w:pStyle w:val="ListParagraph"/>
        <w:numPr>
          <w:ilvl w:val="0"/>
          <w:numId w:val="11"/>
        </w:numPr>
        <w:spacing w:lineRule="auto" w:line="250" w:before="0" w:after="2"/>
        <w:contextualSpacing/>
        <w:rPr>
          <w:rFonts w:ascii="Arial" w:hAnsi="Arial" w:cs="Arial"/>
        </w:rPr>
      </w:pPr>
      <w:r>
        <w:rPr>
          <w:rFonts w:cs="Arial" w:ascii="Arial" w:hAnsi="Arial"/>
        </w:rPr>
        <w:t xml:space="preserve">w dni poza dniami roboczymi (sobota, niedziela), dni ustawowo wolne od pracy oraz w dni nieobecności Uczestnika Projektu spowodowanej uzasadnioną nieobecnością w miejscu zamieszkania Uczestnika Projektu na terenie Gminy Trzebinia (dane adresowe miejsc zamieszkania Uczestników Projektu zostaną przekazane Wykonawcy i w przypadku zmian będą na bieżąco aktualizowane). </w:t>
      </w:r>
    </w:p>
    <w:p>
      <w:pPr>
        <w:pStyle w:val="ListParagraph"/>
        <w:numPr>
          <w:ilvl w:val="0"/>
          <w:numId w:val="12"/>
        </w:numPr>
        <w:spacing w:lineRule="auto" w:line="250" w:before="0" w:after="2"/>
        <w:contextualSpacing/>
        <w:rPr>
          <w:rFonts w:ascii="Arial" w:hAnsi="Arial" w:cs="Arial"/>
        </w:rPr>
      </w:pPr>
      <w:r>
        <w:rPr>
          <w:rFonts w:cs="Arial" w:ascii="Arial" w:hAnsi="Arial"/>
        </w:rPr>
        <w:t xml:space="preserve">    </w:t>
      </w:r>
      <w:r>
        <w:rPr>
          <w:rFonts w:cs="Arial" w:ascii="Arial" w:hAnsi="Arial"/>
        </w:rPr>
        <w:t xml:space="preserve">3. Wykonawca zrealizuje przedmiot zamówienia w szczególności zgodnie z opisem zawartym </w:t>
        <w:br/>
        <w:t>w niniejszej umowie oraz zgodnie z:</w:t>
      </w:r>
    </w:p>
    <w:p>
      <w:pPr>
        <w:pStyle w:val="ListParagraph"/>
        <w:spacing w:lineRule="auto" w:line="250" w:before="0" w:after="2"/>
        <w:ind w:left="417"/>
        <w:contextualSpacing/>
        <w:rPr>
          <w:rFonts w:ascii="Arial" w:hAnsi="Arial" w:cs="Arial"/>
        </w:rPr>
      </w:pPr>
      <w:r>
        <w:rPr>
          <w:rFonts w:cs="Arial" w:ascii="Arial" w:hAnsi="Arial"/>
        </w:rPr>
        <w:t>a) treścią SWZ wraz z załącznikami,</w:t>
      </w:r>
    </w:p>
    <w:p>
      <w:pPr>
        <w:pStyle w:val="ListParagraph"/>
        <w:spacing w:lineRule="auto" w:line="250" w:before="0" w:after="2"/>
        <w:ind w:left="417"/>
        <w:contextualSpacing/>
        <w:rPr>
          <w:rFonts w:ascii="Arial" w:hAnsi="Arial" w:cs="Arial"/>
        </w:rPr>
      </w:pPr>
      <w:r>
        <w:rPr>
          <w:rFonts w:cs="Arial" w:ascii="Arial" w:hAnsi="Arial"/>
        </w:rPr>
        <w:t>b) wymaganiami określonymi odpowiednio w przepisach ustawy z dnia 25 sierpnia 2006 r.</w:t>
        <w:br/>
        <w:t>o bezpieczeństwie żywności i żywienia, rozporządzeń wykonawczych i innych obowiązujących w tym zakresie przepisów,</w:t>
      </w:r>
    </w:p>
    <w:p>
      <w:pPr>
        <w:pStyle w:val="ListParagraph"/>
        <w:spacing w:lineRule="auto" w:line="250" w:before="0" w:after="2"/>
        <w:ind w:left="417"/>
        <w:contextualSpacing/>
        <w:rPr>
          <w:rFonts w:ascii="Arial" w:hAnsi="Arial" w:cs="Arial"/>
        </w:rPr>
      </w:pPr>
      <w:r>
        <w:rPr>
          <w:rFonts w:cs="Arial" w:ascii="Arial" w:hAnsi="Arial"/>
        </w:rPr>
        <w:t>c) zasadami systemu analizy zagrożeń i krytycznych punktów kontroli – HACCP,</w:t>
      </w:r>
    </w:p>
    <w:p>
      <w:pPr>
        <w:pStyle w:val="ListParagraph"/>
        <w:spacing w:lineRule="auto" w:line="250" w:before="0" w:after="2"/>
        <w:ind w:left="417"/>
        <w:contextualSpacing/>
        <w:rPr>
          <w:rFonts w:ascii="Arial" w:hAnsi="Arial" w:cs="Arial"/>
        </w:rPr>
      </w:pPr>
      <w:r>
        <w:rPr>
          <w:rFonts w:cs="Arial" w:ascii="Arial" w:hAnsi="Arial"/>
        </w:rPr>
        <w:t>d) zasadami żywienia i dietetyki stosowanej, opracowanej przez Instytut Żywności i Żywienia,</w:t>
      </w:r>
    </w:p>
    <w:p>
      <w:pPr>
        <w:pStyle w:val="ListParagraph"/>
        <w:spacing w:lineRule="auto" w:line="250" w:before="0" w:after="2"/>
        <w:ind w:left="417"/>
        <w:contextualSpacing/>
        <w:rPr>
          <w:rFonts w:ascii="Arial" w:hAnsi="Arial" w:cs="Arial"/>
        </w:rPr>
      </w:pPr>
      <w:r>
        <w:rPr>
          <w:rFonts w:cs="Arial" w:ascii="Arial" w:hAnsi="Arial"/>
        </w:rPr>
        <w:t>e) postanowieniami złożonej oferty.</w:t>
      </w:r>
    </w:p>
    <w:p>
      <w:pPr>
        <w:pStyle w:val="ListParagraph"/>
        <w:spacing w:lineRule="auto" w:line="250" w:before="0" w:after="2"/>
        <w:ind w:left="417"/>
        <w:contextualSpacing/>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1"/>
        <w:ind w:hanging="10" w:left="2697"/>
        <w:rPr>
          <w:rFonts w:ascii="Arial" w:hAnsi="Arial" w:cs="Arial"/>
          <w:szCs w:val="24"/>
        </w:rPr>
      </w:pPr>
      <w:r>
        <w:rPr>
          <w:rFonts w:cs="Arial" w:ascii="Arial" w:hAnsi="Arial"/>
          <w:szCs w:val="24"/>
        </w:rPr>
        <w:t>TERMIN REALIZACJI ZAMÓWIENIA</w:t>
      </w:r>
    </w:p>
    <w:p>
      <w:pPr>
        <w:pStyle w:val="Normal"/>
        <w:spacing w:before="0" w:after="112"/>
        <w:ind w:left="289" w:right="283"/>
        <w:rPr>
          <w:rFonts w:ascii="Arial" w:hAnsi="Arial" w:cs="Arial"/>
        </w:rPr>
      </w:pPr>
      <w:r>
        <w:rPr>
          <w:rFonts w:cs="Arial" w:ascii="Arial" w:hAnsi="Arial"/>
          <w:b/>
        </w:rPr>
        <w:t>§ 2.</w:t>
      </w:r>
      <w:r>
        <w:rPr>
          <w:rFonts w:eastAsia="Liberation Serif" w:cs="Arial" w:ascii="Arial" w:hAnsi="Arial"/>
        </w:rPr>
        <w:t xml:space="preserve"> </w:t>
      </w:r>
    </w:p>
    <w:p>
      <w:pPr>
        <w:pStyle w:val="ListParagraph"/>
        <w:spacing w:lineRule="auto" w:line="250" w:before="0" w:after="27"/>
        <w:ind w:left="0"/>
        <w:contextualSpacing/>
        <w:rPr>
          <w:color w:val="auto"/>
        </w:rPr>
      </w:pPr>
      <w:r>
        <w:rPr>
          <w:rFonts w:cs="Arial" w:ascii="Arial" w:hAnsi="Arial"/>
          <w:color w:val="auto"/>
        </w:rPr>
        <w:t>Usługa świadczona będzie w terminie: 548 dni:</w:t>
      </w:r>
    </w:p>
    <w:p>
      <w:pPr>
        <w:pStyle w:val="ListParagraph"/>
        <w:numPr>
          <w:ilvl w:val="0"/>
          <w:numId w:val="13"/>
        </w:numPr>
        <w:spacing w:lineRule="auto" w:line="250" w:before="0" w:after="27"/>
        <w:contextualSpacing/>
        <w:rPr>
          <w:color w:val="auto"/>
        </w:rPr>
      </w:pPr>
      <w:r>
        <w:rPr>
          <w:rFonts w:cs="Arial" w:ascii="Arial" w:hAnsi="Arial"/>
          <w:color w:val="auto"/>
        </w:rPr>
        <w:t>381 dni robocze od poniedziałku do piątku z wyłączeniem dni ustawowo wolnych od pracy</w:t>
      </w:r>
    </w:p>
    <w:p>
      <w:pPr>
        <w:pStyle w:val="ListParagraph"/>
        <w:numPr>
          <w:ilvl w:val="0"/>
          <w:numId w:val="13"/>
        </w:numPr>
        <w:spacing w:lineRule="auto" w:line="250" w:before="0" w:after="27"/>
        <w:contextualSpacing/>
        <w:rPr>
          <w:color w:val="auto"/>
        </w:rPr>
      </w:pPr>
      <w:r>
        <w:rPr>
          <w:rFonts w:cs="Arial" w:ascii="Arial" w:hAnsi="Arial"/>
          <w:color w:val="auto"/>
        </w:rPr>
        <w:t>167 dni poza dniami roboczymi (sobota, niedziela), dni ustawowo wolne od pracy</w:t>
      </w:r>
    </w:p>
    <w:p>
      <w:pPr>
        <w:pStyle w:val="ListParagraph"/>
        <w:numPr>
          <w:ilvl w:val="0"/>
          <w:numId w:val="13"/>
        </w:numPr>
        <w:spacing w:lineRule="auto" w:line="250" w:before="0" w:after="27"/>
        <w:contextualSpacing/>
        <w:rPr>
          <w:color w:val="auto"/>
        </w:rPr>
      </w:pPr>
      <w:r>
        <w:rPr>
          <w:rFonts w:cs="Arial" w:ascii="Arial" w:hAnsi="Arial"/>
          <w:color w:val="auto"/>
        </w:rPr>
        <w:t>Termin realizacji: 01.04.2026 r. do 30.09.2027r. Zamawiający zastrzega, iż termin realizacji może ulec zmianie w sytuacji, gdy nastąpi opóźnienie uruchomienia Dziennego Domu Pomocy Społecznej dla Seniorów z Gminy Trzebinia.</w:t>
      </w:r>
    </w:p>
    <w:p>
      <w:pPr>
        <w:pStyle w:val="ListParagraph"/>
        <w:spacing w:lineRule="auto" w:line="250" w:before="0" w:after="27"/>
        <w:ind w:left="0"/>
        <w:contextualSpacing/>
        <w:rPr>
          <w:rFonts w:ascii="Arial" w:hAnsi="Arial" w:eastAsia="Liberation Serif" w:cs="Arial"/>
          <w:color w:val="auto"/>
        </w:rPr>
      </w:pPr>
      <w:r>
        <w:rPr>
          <w:rFonts w:eastAsia="Liberation Serif" w:cs="Arial" w:ascii="Arial" w:hAnsi="Arial"/>
          <w:color w:val="auto"/>
        </w:rPr>
      </w:r>
    </w:p>
    <w:p>
      <w:pPr>
        <w:pStyle w:val="Normal"/>
        <w:spacing w:before="0" w:after="118"/>
        <w:ind w:left="289" w:right="283"/>
        <w:rPr>
          <w:rFonts w:ascii="Arial" w:hAnsi="Arial" w:cs="Arial"/>
        </w:rPr>
      </w:pPr>
      <w:r>
        <w:rPr>
          <w:rFonts w:cs="Arial" w:ascii="Arial" w:hAnsi="Arial"/>
          <w:b/>
        </w:rPr>
        <w:t>§ 3.</w:t>
      </w:r>
      <w:r>
        <w:rPr>
          <w:rFonts w:eastAsia="Liberation Serif" w:cs="Arial" w:ascii="Arial" w:hAnsi="Arial"/>
        </w:rPr>
        <w:t xml:space="preserve"> </w:t>
      </w:r>
    </w:p>
    <w:p>
      <w:pPr>
        <w:pStyle w:val="Normal"/>
        <w:numPr>
          <w:ilvl w:val="0"/>
          <w:numId w:val="3"/>
        </w:numPr>
        <w:spacing w:lineRule="auto" w:line="247" w:before="0" w:after="3"/>
        <w:rPr>
          <w:rFonts w:ascii="Arial" w:hAnsi="Arial" w:cs="Arial"/>
        </w:rPr>
      </w:pPr>
      <w:r>
        <w:rPr>
          <w:rFonts w:cs="Arial" w:ascii="Arial" w:hAnsi="Arial"/>
        </w:rPr>
        <w:t>Wykonawca zobowiązuje się świadczyć usługę cateringową, (przygotowanie i dostarczenie) dla maksymalnie 28 osób w formie dwóch posiłków dziennie (w tym jednego ciepłego –pierwszego w godzinach dopołudniowych w formie II śniadania i drugiego posiłku w godzinach popołudniowych w formie drugiego dania):</w:t>
      </w:r>
    </w:p>
    <w:p>
      <w:pPr>
        <w:pStyle w:val="Normal"/>
        <w:spacing w:lineRule="auto" w:line="247" w:before="0" w:after="3"/>
        <w:rPr>
          <w:rFonts w:ascii="Arial" w:hAnsi="Arial" w:cs="Arial"/>
        </w:rPr>
      </w:pPr>
      <w:r>
        <w:rPr>
          <w:rFonts w:cs="Arial" w:ascii="Arial" w:hAnsi="Arial"/>
        </w:rPr>
        <w:t xml:space="preserve">• </w:t>
      </w:r>
      <w:r>
        <w:rPr>
          <w:rFonts w:cs="Arial" w:ascii="Arial" w:hAnsi="Arial"/>
        </w:rPr>
        <w:t>w dni robocze od poniedziałku do piątku z wyłączeniem dni ustawowo wolnych od pracy do Dziennego Dom Pomocy Społecznej dla Seniorów z Gminy Trzebinia – ul. Gwarków 3A, 32-540 Trzebinia</w:t>
      </w:r>
    </w:p>
    <w:p>
      <w:pPr>
        <w:pStyle w:val="Normal"/>
        <w:spacing w:lineRule="auto" w:line="247" w:before="0" w:after="3"/>
        <w:rPr>
          <w:rFonts w:ascii="Arial" w:hAnsi="Arial" w:cs="Arial"/>
        </w:rPr>
      </w:pPr>
      <w:r>
        <w:rPr>
          <w:rFonts w:cs="Arial" w:ascii="Arial" w:hAnsi="Arial"/>
        </w:rPr>
        <w:t xml:space="preserve">• </w:t>
      </w:r>
      <w:r>
        <w:rPr>
          <w:rFonts w:cs="Arial" w:ascii="Arial" w:hAnsi="Arial"/>
        </w:rPr>
        <w:t xml:space="preserve">w dni poza dniami roboczymi (sobota, niedziela), dni ustawowo wolne od pracy oraz w dni nieobecności Uczestnika Projektu spowodowanej usprawiedliwioną nieobecnością w miejscu zamieszkania Uczestnika Projektu na terenie Gminy Trzebinia (dane adresowe miejsc zamieszkania Uczestników Projektu zostaną przekazane Wykonawcy i w przypadku zmian będą na bieżąco aktualizowane) , </w:t>
      </w:r>
    </w:p>
    <w:p>
      <w:pPr>
        <w:pStyle w:val="Normal"/>
        <w:spacing w:lineRule="auto" w:line="247" w:before="0" w:after="3"/>
        <w:rPr>
          <w:rFonts w:ascii="Arial" w:hAnsi="Arial" w:cs="Arial"/>
        </w:rPr>
      </w:pPr>
      <w:r>
        <w:rPr>
          <w:rFonts w:cs="Arial" w:ascii="Arial" w:hAnsi="Arial"/>
        </w:rPr>
        <w:t>która będzie spełniać następujące parametry:</w:t>
      </w:r>
    </w:p>
    <w:p>
      <w:pPr>
        <w:pStyle w:val="Normal"/>
        <w:spacing w:lineRule="auto" w:line="247" w:before="0" w:after="3"/>
        <w:rPr>
          <w:rFonts w:ascii="Arial" w:hAnsi="Arial" w:cs="Arial"/>
        </w:rPr>
      </w:pPr>
      <w:r>
        <w:rPr>
          <w:rFonts w:cs="Arial" w:ascii="Arial" w:hAnsi="Arial"/>
        </w:rPr>
        <w:t xml:space="preserve">a) zestaw cateringowy dla jednej osoby dorosłej składa się każdorazowo z dwóch posiłków: </w:t>
      </w:r>
    </w:p>
    <w:p>
      <w:pPr>
        <w:pStyle w:val="Normal"/>
        <w:numPr>
          <w:ilvl w:val="0"/>
          <w:numId w:val="14"/>
        </w:numPr>
        <w:spacing w:lineRule="auto" w:line="247" w:before="0" w:after="3"/>
        <w:rPr>
          <w:rFonts w:ascii="Arial" w:hAnsi="Arial" w:cs="Arial"/>
        </w:rPr>
      </w:pPr>
      <w:r>
        <w:rPr>
          <w:rFonts w:cs="Arial" w:ascii="Arial" w:hAnsi="Arial"/>
        </w:rPr>
        <w:t>pierwszy posiłek do godziny</w:t>
      </w:r>
      <w:r>
        <w:rPr>
          <w:rFonts w:cs="Arial" w:ascii="Arial" w:hAnsi="Arial"/>
          <w:color w:val="auto"/>
        </w:rPr>
        <w:t xml:space="preserve"> 11:00 a dru</w:t>
      </w:r>
      <w:r>
        <w:rPr>
          <w:rFonts w:cs="Arial" w:ascii="Arial" w:hAnsi="Arial"/>
        </w:rPr>
        <w:t>gi do godziny 14:00 (Zamawiający zastrzega sobie prawo zmiany godzin) oraz przynajmniej raz dziennie w przypadku dostarczenia posiłków do miejsca zamieszkania Seniora.</w:t>
      </w:r>
    </w:p>
    <w:p>
      <w:pPr>
        <w:pStyle w:val="Normal"/>
        <w:numPr>
          <w:ilvl w:val="0"/>
          <w:numId w:val="14"/>
        </w:numPr>
        <w:spacing w:lineRule="auto" w:line="247" w:before="0" w:after="3"/>
        <w:rPr>
          <w:rFonts w:ascii="Arial" w:hAnsi="Arial" w:cs="Arial"/>
        </w:rPr>
      </w:pPr>
      <w:r>
        <w:rPr>
          <w:rFonts w:cs="Arial" w:ascii="Arial" w:hAnsi="Arial"/>
        </w:rPr>
        <w:t>Wykonawca dostarczy posiłki do siedziby Dzienny Dom Pomocy Społecznej dla Seniorów z Gminy Trzebinia” przy ul. Gwarków 3a, 32-540 Trzebinia i/lub miejsca zamieszkania Seniorów/Seniora.</w:t>
      </w:r>
    </w:p>
    <w:p>
      <w:pPr>
        <w:pStyle w:val="Normal"/>
        <w:spacing w:lineRule="auto" w:line="247" w:before="0" w:after="3"/>
        <w:rPr>
          <w:rFonts w:ascii="Arial" w:hAnsi="Arial" w:cs="Arial"/>
        </w:rPr>
      </w:pPr>
      <w:r>
        <w:rPr>
          <w:rFonts w:cs="Arial" w:ascii="Arial" w:hAnsi="Arial"/>
        </w:rPr>
        <w:t>b) posiłki nie mogą być przygotowane z produktów głęboko-mrożonych, produktów instant,</w:t>
      </w:r>
    </w:p>
    <w:p>
      <w:pPr>
        <w:pStyle w:val="Normal"/>
        <w:spacing w:lineRule="auto" w:line="247" w:before="0" w:after="3"/>
        <w:rPr>
          <w:rFonts w:ascii="Arial" w:hAnsi="Arial" w:cs="Arial"/>
        </w:rPr>
      </w:pPr>
      <w:r>
        <w:rPr>
          <w:rFonts w:cs="Arial" w:ascii="Arial" w:hAnsi="Arial"/>
        </w:rPr>
        <w:t>c) w skali tygodnia posiłki nie mogą się powtarzać,</w:t>
      </w:r>
    </w:p>
    <w:p>
      <w:pPr>
        <w:pStyle w:val="Normal"/>
        <w:spacing w:lineRule="auto" w:line="247" w:before="0" w:after="3"/>
        <w:rPr>
          <w:rFonts w:ascii="Arial" w:hAnsi="Arial" w:cs="Arial"/>
        </w:rPr>
      </w:pPr>
      <w:r>
        <w:rPr>
          <w:rFonts w:cs="Arial" w:ascii="Arial" w:hAnsi="Arial"/>
        </w:rPr>
        <w:t>d) posiłki powinny uwzględniać dzienne zapotrzebowanie energetyczne osoby dorosłej w ten sposób, że pierwszy posiłek powinien mieć wartość kaloryczną 350-450 kcal, a drugi posiłek wartość kaloryczną 450-700 kcal,</w:t>
      </w:r>
    </w:p>
    <w:p>
      <w:pPr>
        <w:pStyle w:val="Normal"/>
        <w:spacing w:lineRule="auto" w:line="247" w:before="0" w:after="3"/>
        <w:rPr>
          <w:rFonts w:ascii="Arial" w:hAnsi="Arial" w:cs="Arial"/>
        </w:rPr>
      </w:pPr>
      <w:r>
        <w:rPr>
          <w:rFonts w:cs="Arial" w:ascii="Arial" w:hAnsi="Arial"/>
        </w:rPr>
        <w:t>e) w minimum 1 posiłku dziennie powinny znaleźć się produkty zbożowe pełnoziarniste (różne rodzaje kasz, makaronu, ryżu, pieczywa),</w:t>
      </w:r>
    </w:p>
    <w:p>
      <w:pPr>
        <w:pStyle w:val="Normal"/>
        <w:spacing w:lineRule="auto" w:line="247" w:before="0" w:after="3"/>
        <w:rPr>
          <w:rFonts w:ascii="Arial" w:hAnsi="Arial" w:cs="Arial"/>
        </w:rPr>
      </w:pPr>
      <w:r>
        <w:rPr>
          <w:rFonts w:cs="Arial" w:ascii="Arial" w:hAnsi="Arial"/>
        </w:rPr>
        <w:t>f) nie należy stosować wędlin tłustych, np. mielonki i mortadeli, parówek, pasztetu, pasztetowej. Zaleca się stosowanie wędlin chudych, np. polędwica, szynka,</w:t>
      </w:r>
    </w:p>
    <w:p>
      <w:pPr>
        <w:pStyle w:val="Normal"/>
        <w:spacing w:lineRule="auto" w:line="247" w:before="0" w:after="3"/>
        <w:rPr>
          <w:rFonts w:ascii="Arial" w:hAnsi="Arial" w:cs="Arial"/>
        </w:rPr>
      </w:pPr>
      <w:r>
        <w:rPr>
          <w:rFonts w:cs="Arial" w:ascii="Arial" w:hAnsi="Arial"/>
        </w:rPr>
        <w:t>g) mleko i jego przetwory powinny być o obniżonej zawartości tłuszczu (2%),</w:t>
      </w:r>
    </w:p>
    <w:p>
      <w:pPr>
        <w:pStyle w:val="Normal"/>
        <w:spacing w:lineRule="auto" w:line="247" w:before="0" w:after="3"/>
        <w:rPr>
          <w:rFonts w:ascii="Arial" w:hAnsi="Arial" w:cs="Arial"/>
        </w:rPr>
      </w:pPr>
      <w:r>
        <w:rPr>
          <w:rFonts w:cs="Arial" w:ascii="Arial" w:hAnsi="Arial"/>
        </w:rPr>
        <w:t>h) przynajmniej raz w tygodniu w skład posiłku drugiego dania wchodzi ryba, i jeden raz  w tygodniu inne mięso,</w:t>
      </w:r>
    </w:p>
    <w:p>
      <w:pPr>
        <w:pStyle w:val="Normal"/>
        <w:spacing w:lineRule="auto" w:line="247" w:before="0" w:after="3"/>
        <w:rPr>
          <w:rFonts w:ascii="Arial" w:hAnsi="Arial" w:cs="Arial"/>
        </w:rPr>
      </w:pPr>
      <w:r>
        <w:rPr>
          <w:rFonts w:cs="Arial" w:ascii="Arial" w:hAnsi="Arial"/>
        </w:rPr>
        <w:t>i) Wykonawca zobowiązany jest przedkładać do piątku do godziny 12.00 jadłospis, na kolejny tydzień. Jadłospis będzie zaakceptowany przez Zamawiającego i dostosowany do potrzeb osób starszych, z uwzględnieniem schorzeń tych osób wskazanych przez Zamawiającego (chorych na cukrzycę, schorzenia wątroby i zaburzenia lipidowe, a także osób ze schorzeniami jelit).</w:t>
      </w:r>
    </w:p>
    <w:p>
      <w:pPr>
        <w:pStyle w:val="Normal"/>
        <w:numPr>
          <w:ilvl w:val="0"/>
          <w:numId w:val="3"/>
        </w:numPr>
        <w:spacing w:lineRule="auto" w:line="247" w:before="0" w:after="3"/>
        <w:rPr>
          <w:rFonts w:ascii="Arial" w:hAnsi="Arial" w:cs="Arial"/>
        </w:rPr>
      </w:pPr>
      <w:r>
        <w:rPr>
          <w:rFonts w:cs="Arial" w:ascii="Arial" w:hAnsi="Arial"/>
        </w:rPr>
        <w:t>Korzystanie z usług podwykonawców możliwe jest jedynie za pisemną zgodą Zamawiającego. Wykonawca będzie ponosił pełną odpowiedzialność wobec Zamawiającego i osób trzecich za wykonywane przez siebie i podwykonawców usługi.</w:t>
      </w:r>
    </w:p>
    <w:p>
      <w:pPr>
        <w:pStyle w:val="Normal"/>
        <w:numPr>
          <w:ilvl w:val="0"/>
          <w:numId w:val="3"/>
        </w:numPr>
        <w:spacing w:lineRule="auto" w:line="247" w:before="0" w:after="3"/>
        <w:rPr>
          <w:rFonts w:ascii="Arial" w:hAnsi="Arial" w:cs="Arial"/>
        </w:rPr>
      </w:pPr>
      <w:r>
        <w:rPr>
          <w:rFonts w:cs="Arial" w:ascii="Arial" w:hAnsi="Arial"/>
        </w:rPr>
        <w:t>Zamówienie musi być realizowane zgodnie z Regulaminem Konkursu FEMP.08.06-IP.01-029/24, wnioskiem o dofinansowanie projektu oraz innymi wytycznymi dotyczącymi realizacji projektów, w szczególności wytycznymi dotyczącymi kwalifikowalności wydatków na lata 2021-2027 oraz standardami dostępności dla polityki spójności 2021-2027</w:t>
      </w:r>
    </w:p>
    <w:p>
      <w:pPr>
        <w:pStyle w:val="Normal"/>
        <w:numPr>
          <w:ilvl w:val="0"/>
          <w:numId w:val="3"/>
        </w:numPr>
        <w:spacing w:lineRule="auto" w:line="247" w:before="0" w:after="3"/>
        <w:rPr>
          <w:rFonts w:ascii="Arial" w:hAnsi="Arial" w:cs="Arial"/>
        </w:rPr>
      </w:pPr>
      <w:r>
        <w:rPr>
          <w:rFonts w:cs="Arial" w:ascii="Arial" w:hAnsi="Arial"/>
        </w:rPr>
        <w:t>Przygotowywanie posiłków odbywać się będzie z produktów zakupionych przez Wykonawcę.</w:t>
      </w:r>
    </w:p>
    <w:p>
      <w:pPr>
        <w:pStyle w:val="Normal"/>
        <w:numPr>
          <w:ilvl w:val="0"/>
          <w:numId w:val="3"/>
        </w:numPr>
        <w:spacing w:lineRule="auto" w:line="247" w:before="0" w:after="3"/>
        <w:rPr>
          <w:rFonts w:ascii="Arial" w:hAnsi="Arial" w:cs="Arial"/>
        </w:rPr>
      </w:pPr>
      <w:r>
        <w:rPr>
          <w:rFonts w:cs="Arial" w:ascii="Arial" w:hAnsi="Arial"/>
        </w:rPr>
        <w:t xml:space="preserve">Wśród osób, dla których przygotowywane są posiłki znajdują się osoby chore na cukrzycę, schorzenia wątroby i zaburzenia lipidowe, a także osoby ze schorzeniami jelit, wobec czego posiłki powinny być zróżnicowane pod kątem potrzeb żywieniowych tych osób. Wykonawca uwzględni te informacje i dostarczy odpowiednią ilość posiłków dostosowanych do potrzeb tych osób następnego dnia. </w:t>
      </w:r>
    </w:p>
    <w:p>
      <w:pPr>
        <w:pStyle w:val="Normal"/>
        <w:numPr>
          <w:ilvl w:val="0"/>
          <w:numId w:val="3"/>
        </w:numPr>
        <w:spacing w:lineRule="auto" w:line="247" w:before="0" w:after="3"/>
        <w:rPr>
          <w:rFonts w:ascii="Arial" w:hAnsi="Arial" w:cs="Arial"/>
        </w:rPr>
      </w:pPr>
      <w:r>
        <w:rPr>
          <w:rFonts w:cs="Arial" w:ascii="Arial" w:hAnsi="Arial"/>
        </w:rPr>
        <w:t>Przygotowywanie posiłków odbywać się będzie z produktów zakupionych przez Wykonawcę.</w:t>
      </w:r>
    </w:p>
    <w:p>
      <w:pPr>
        <w:pStyle w:val="Normal"/>
        <w:numPr>
          <w:ilvl w:val="0"/>
          <w:numId w:val="3"/>
        </w:numPr>
        <w:spacing w:lineRule="auto" w:line="247" w:before="0" w:after="3"/>
        <w:rPr>
          <w:rFonts w:ascii="Arial" w:hAnsi="Arial" w:cs="Arial"/>
        </w:rPr>
      </w:pPr>
      <w:r>
        <w:rPr>
          <w:rFonts w:cs="Arial" w:ascii="Arial" w:hAnsi="Arial"/>
        </w:rPr>
        <w:t>Wykonawca zobowiązany jest do dostarczenia posiłków w odpowiednich przeznaczonych do tego celu pojemnikach termoizolacyjnych zabezpieczających posiłki przed wylaniem oraz schłodzeniem, umożliwiających łatwe porcjowanie posiłków na miejscu.</w:t>
      </w:r>
    </w:p>
    <w:p>
      <w:pPr>
        <w:pStyle w:val="Normal"/>
        <w:numPr>
          <w:ilvl w:val="0"/>
          <w:numId w:val="3"/>
        </w:numPr>
        <w:spacing w:lineRule="auto" w:line="247" w:before="0" w:after="3"/>
        <w:rPr>
          <w:rFonts w:ascii="Arial" w:hAnsi="Arial" w:cs="Arial"/>
        </w:rPr>
      </w:pPr>
      <w:r>
        <w:rPr>
          <w:rFonts w:eastAsia="Liberation Serif" w:cs="Arial" w:ascii="Arial" w:hAnsi="Arial"/>
        </w:rPr>
        <w:t>Wykonawca ponosi pełną odpowiedzialność za:</w:t>
      </w:r>
    </w:p>
    <w:p>
      <w:pPr>
        <w:pStyle w:val="Normal"/>
        <w:spacing w:lineRule="auto" w:line="247" w:before="0" w:after="3"/>
        <w:rPr>
          <w:rFonts w:ascii="Arial" w:hAnsi="Arial" w:cs="Arial"/>
        </w:rPr>
      </w:pPr>
      <w:r>
        <w:rPr>
          <w:rFonts w:eastAsia="Liberation Serif" w:cs="Arial" w:ascii="Arial" w:hAnsi="Arial"/>
        </w:rPr>
        <w:t>a) Jakość oraz estetykę serwowania posiłków,</w:t>
      </w:r>
    </w:p>
    <w:p>
      <w:pPr>
        <w:pStyle w:val="Normal"/>
        <w:spacing w:lineRule="auto" w:line="247" w:before="0" w:after="3"/>
        <w:rPr>
          <w:rFonts w:ascii="Arial" w:hAnsi="Arial" w:cs="Arial"/>
        </w:rPr>
      </w:pPr>
      <w:r>
        <w:rPr>
          <w:rFonts w:eastAsia="Liberation Serif" w:cs="Arial" w:ascii="Arial" w:hAnsi="Arial"/>
        </w:rPr>
        <w:t>b) Zgodność świadczonych usług z obowiązującymi normami zbiorowego żywienia i wymogami sanitarno – epidemiologicznymi i w tym zakresie odpowiada przed Państwowym Inspektorem Sanitarnym,</w:t>
      </w:r>
    </w:p>
    <w:p>
      <w:pPr>
        <w:pStyle w:val="Normal"/>
        <w:spacing w:lineRule="auto" w:line="247" w:before="0" w:after="3"/>
        <w:rPr>
          <w:rFonts w:ascii="Arial" w:hAnsi="Arial" w:cs="Arial"/>
        </w:rPr>
      </w:pPr>
      <w:r>
        <w:rPr>
          <w:rFonts w:eastAsia="Liberation Serif" w:cs="Arial" w:ascii="Arial" w:hAnsi="Arial"/>
        </w:rPr>
        <w:t>c) Posiadanie odpowiednich pojemników, do transportowania wszystkich posiłków.</w:t>
      </w:r>
    </w:p>
    <w:p>
      <w:pPr>
        <w:pStyle w:val="Normal"/>
        <w:rPr>
          <w:rFonts w:ascii="Arial" w:hAnsi="Arial" w:cs="Arial"/>
        </w:rPr>
      </w:pPr>
      <w:r>
        <w:rPr>
          <w:rFonts w:cs="Arial" w:ascii="Arial" w:hAnsi="Arial"/>
        </w:rPr>
      </w:r>
    </w:p>
    <w:p>
      <w:pPr>
        <w:pStyle w:val="Normal"/>
        <w:spacing w:before="0" w:after="116"/>
        <w:ind w:left="289" w:right="283"/>
        <w:rPr>
          <w:rFonts w:ascii="Arial" w:hAnsi="Arial" w:cs="Arial"/>
        </w:rPr>
      </w:pPr>
      <w:r>
        <w:rPr>
          <w:rFonts w:cs="Arial" w:ascii="Arial" w:hAnsi="Arial"/>
          <w:b/>
        </w:rPr>
        <w:t>§ 4.</w:t>
      </w:r>
      <w:r>
        <w:rPr>
          <w:rFonts w:eastAsia="Liberation Serif" w:cs="Arial" w:ascii="Arial" w:hAnsi="Arial"/>
        </w:rPr>
        <w:t xml:space="preserve"> </w:t>
      </w:r>
    </w:p>
    <w:p>
      <w:pPr>
        <w:pStyle w:val="Normal"/>
        <w:numPr>
          <w:ilvl w:val="0"/>
          <w:numId w:val="15"/>
        </w:numPr>
        <w:rPr>
          <w:rFonts w:ascii="Arial" w:hAnsi="Arial" w:cs="Arial"/>
        </w:rPr>
      </w:pPr>
      <w:r>
        <w:rPr>
          <w:rFonts w:cs="Arial" w:ascii="Arial" w:hAnsi="Arial"/>
        </w:rPr>
        <w:t xml:space="preserve">Za wykonanie przedmiotu umowy ustala się wynagrodzenie wraz z podatkiem VAT: </w:t>
      </w:r>
      <w:r>
        <w:rPr>
          <w:rFonts w:cs="Arial" w:ascii="Arial" w:hAnsi="Arial"/>
          <w:i/>
          <w:iCs/>
        </w:rPr>
        <w:t>(miejsce na wpisanie wartości podatku VAT)</w:t>
      </w:r>
      <w:r>
        <w:rPr>
          <w:rFonts w:cs="Arial" w:ascii="Arial" w:hAnsi="Arial"/>
        </w:rPr>
        <w:t xml:space="preserve"> do wysokości </w:t>
      </w:r>
      <w:r>
        <w:rPr>
          <w:rFonts w:cs="Arial" w:ascii="Arial" w:hAnsi="Arial"/>
          <w:i/>
          <w:iCs/>
        </w:rPr>
        <w:t>(miejsce na wpisanie kwoty brutto umowy)</w:t>
      </w:r>
      <w:r>
        <w:rPr>
          <w:rFonts w:cs="Arial" w:ascii="Arial" w:hAnsi="Arial"/>
        </w:rPr>
        <w:t xml:space="preserve"> zł (słownie: </w:t>
      </w:r>
      <w:r>
        <w:rPr>
          <w:rFonts w:cs="Arial" w:ascii="Arial" w:hAnsi="Arial"/>
          <w:i/>
          <w:iCs/>
        </w:rPr>
        <w:t>/miejsce na wpisanie kwoty brutto słownie/</w:t>
      </w:r>
      <w:r>
        <w:rPr>
          <w:rFonts w:cs="Arial" w:ascii="Arial" w:hAnsi="Arial"/>
        </w:rPr>
        <w:t>)  w tym: cena (za jeden zestaw cateringowy dla jednej osoby, tj. II śniadanie i drugie danie): (</w:t>
      </w:r>
      <w:r>
        <w:rPr>
          <w:rFonts w:cs="Arial" w:ascii="Arial" w:hAnsi="Arial"/>
          <w:i/>
          <w:iCs/>
        </w:rPr>
        <w:t>miejsce na wpisanie kwoty netto)</w:t>
      </w:r>
      <w:r>
        <w:rPr>
          <w:rFonts w:cs="Arial" w:ascii="Arial" w:hAnsi="Arial"/>
        </w:rPr>
        <w:t xml:space="preserve"> za 1 posiłek) zł (netto) x 28 osób (tj. maksymalna liczba osób), </w:t>
      </w:r>
      <w:r>
        <w:rPr>
          <w:rFonts w:cs="Arial" w:ascii="Arial" w:hAnsi="Arial"/>
          <w:i/>
          <w:iCs/>
        </w:rPr>
        <w:t>(miejsce na wpisanie kwoty brutto za 1 posiłek)</w:t>
      </w:r>
      <w:r>
        <w:rPr>
          <w:rFonts w:cs="Arial" w:ascii="Arial" w:hAnsi="Arial"/>
        </w:rPr>
        <w:t xml:space="preserve"> zł brutto x 548 dni świadczenia usługi.</w:t>
      </w:r>
    </w:p>
    <w:p>
      <w:pPr>
        <w:pStyle w:val="Normal"/>
        <w:numPr>
          <w:ilvl w:val="0"/>
          <w:numId w:val="15"/>
        </w:numPr>
        <w:rPr>
          <w:rFonts w:ascii="Arial" w:hAnsi="Arial" w:cs="Arial"/>
        </w:rPr>
      </w:pPr>
      <w:r>
        <w:rPr>
          <w:rFonts w:cs="Arial" w:ascii="Arial" w:hAnsi="Arial"/>
        </w:rPr>
        <w:t xml:space="preserve">    </w:t>
      </w:r>
      <w:r>
        <w:rPr>
          <w:rFonts w:cs="Arial" w:ascii="Arial" w:hAnsi="Arial"/>
        </w:rPr>
        <w:t>Strony zgodnie ustalają, że cena za jeden zestaw cateringowy netto nie może wzrosnąć w okresie wykonywania umowy.</w:t>
      </w:r>
    </w:p>
    <w:p>
      <w:pPr>
        <w:pStyle w:val="Normal"/>
        <w:numPr>
          <w:ilvl w:val="0"/>
          <w:numId w:val="15"/>
        </w:numPr>
        <w:rPr>
          <w:rFonts w:ascii="Arial" w:hAnsi="Arial" w:cs="Arial"/>
        </w:rPr>
      </w:pPr>
      <w:r>
        <w:rPr>
          <w:rFonts w:cs="Arial" w:ascii="Arial" w:hAnsi="Arial"/>
        </w:rPr>
        <w:t xml:space="preserve">    </w:t>
      </w:r>
      <w:r>
        <w:rPr>
          <w:rFonts w:cs="Arial" w:ascii="Arial" w:hAnsi="Arial"/>
        </w:rPr>
        <w:t>Wynagrodzenie miesięczne Wykonawcy stanowić będzie iloczyn wynagrodzenia za jeden zestaw cateringowy, liczby osób dla których zostały przygotowane te zestawy oraz liczby dni w miesiącu, w których była świadczona usługa.</w:t>
      </w:r>
    </w:p>
    <w:p>
      <w:pPr>
        <w:pStyle w:val="Normal"/>
        <w:numPr>
          <w:ilvl w:val="0"/>
          <w:numId w:val="15"/>
        </w:numPr>
        <w:rPr>
          <w:rFonts w:ascii="Arial" w:hAnsi="Arial" w:cs="Arial"/>
        </w:rPr>
      </w:pPr>
      <w:r>
        <w:rPr>
          <w:rFonts w:cs="Arial" w:ascii="Arial" w:hAnsi="Arial"/>
        </w:rPr>
        <w:t xml:space="preserve">    </w:t>
      </w:r>
      <w:r>
        <w:rPr>
          <w:rFonts w:cs="Arial" w:ascii="Arial" w:hAnsi="Arial"/>
        </w:rPr>
        <w:t>Strony zgodnie ustalają, iż wynagrodzenie z tytułu wykonania niniejszej umowy na rzecz Wykonawcy płatne będzie w transzach miesięcznych, tj. 21 dni od daty otrzymania faktury częściowej, odzwierciedlającej zrealizowany zakres usługi. Podstawą do wystawienia faktury będzie podpisany przez Zamawiającego, bez zastrzeżeń protokół odbioru zamówienia.</w:t>
      </w:r>
    </w:p>
    <w:p>
      <w:pPr>
        <w:pStyle w:val="Normal"/>
        <w:numPr>
          <w:ilvl w:val="0"/>
          <w:numId w:val="15"/>
        </w:numPr>
        <w:rPr>
          <w:rFonts w:ascii="Arial" w:hAnsi="Arial" w:cs="Arial"/>
        </w:rPr>
      </w:pPr>
      <w:r>
        <w:rPr>
          <w:rFonts w:cs="Arial" w:ascii="Arial" w:hAnsi="Arial"/>
        </w:rPr>
        <w:t xml:space="preserve">Niezależnym od stron umowy warunkiem przekazania środków z tytułu prawidłowego wykonania umowy jest dostępność środków na rachunku bankowym Zamawiającego, uzależniona od transferów z Instytucji Pośredniczącej. Wykonawca wyraża zgodę na przesunięcie terminu zapłaty wynagrodzenia w przypadku opóźnień w przekazywaniu transz dofinansowania przez Instytucję Pośredniczącą. </w:t>
      </w:r>
    </w:p>
    <w:p>
      <w:pPr>
        <w:pStyle w:val="Normal"/>
        <w:numPr>
          <w:ilvl w:val="0"/>
          <w:numId w:val="15"/>
        </w:numPr>
        <w:rPr>
          <w:rFonts w:ascii="Arial" w:hAnsi="Arial" w:cs="Arial"/>
        </w:rPr>
      </w:pPr>
      <w:r>
        <w:rPr>
          <w:rFonts w:cs="Arial" w:ascii="Arial" w:hAnsi="Arial"/>
        </w:rPr>
        <w:t>Zamawiający zapłaci tylko za faktyczne dostarczone posiłki</w:t>
      </w:r>
    </w:p>
    <w:p>
      <w:pPr>
        <w:pStyle w:val="Normal"/>
        <w:numPr>
          <w:ilvl w:val="0"/>
          <w:numId w:val="15"/>
        </w:numPr>
        <w:rPr>
          <w:rFonts w:ascii="Arial" w:hAnsi="Arial" w:cs="Arial"/>
        </w:rPr>
      </w:pPr>
      <w:r>
        <w:rPr>
          <w:rFonts w:cs="Arial" w:ascii="Arial" w:hAnsi="Arial"/>
        </w:rPr>
        <w:t xml:space="preserve"> </w:t>
      </w:r>
      <w:r>
        <w:rPr>
          <w:rFonts w:cs="Arial" w:ascii="Arial" w:hAnsi="Arial"/>
        </w:rPr>
        <w:t xml:space="preserve">Faktura wystawiona będzie na: </w:t>
      </w:r>
    </w:p>
    <w:p>
      <w:pPr>
        <w:pStyle w:val="Normal"/>
        <w:rPr>
          <w:rFonts w:ascii="Arial" w:hAnsi="Arial" w:cs="Arial"/>
        </w:rPr>
      </w:pPr>
      <w:r>
        <w:rPr>
          <w:rFonts w:cs="Arial" w:ascii="Arial" w:hAnsi="Arial"/>
        </w:rPr>
        <w:t>STOWARZYSZENIE PROOBRONNO-OŚWIATOWE "KADET"</w:t>
      </w:r>
    </w:p>
    <w:p>
      <w:pPr>
        <w:pStyle w:val="Normal"/>
        <w:rPr>
          <w:rFonts w:ascii="Arial" w:hAnsi="Arial" w:cs="Arial"/>
        </w:rPr>
      </w:pPr>
      <w:r>
        <w:rPr>
          <w:rFonts w:cs="Arial" w:ascii="Arial" w:hAnsi="Arial"/>
        </w:rPr>
        <w:t xml:space="preserve">ul. Szkolna 3 </w:t>
      </w:r>
    </w:p>
    <w:p>
      <w:pPr>
        <w:pStyle w:val="Tre9ce6tekstu"/>
        <w:spacing w:lineRule="auto" w:line="240" w:before="0" w:after="0"/>
        <w:rPr>
          <w:rFonts w:ascii="Arial" w:hAnsi="Arial" w:cs="Arial"/>
        </w:rPr>
      </w:pPr>
      <w:r>
        <w:rPr>
          <w:rFonts w:cs="Arial" w:ascii="Arial" w:hAnsi="Arial"/>
        </w:rPr>
        <w:t>32-540 Trzebinia</w:t>
      </w:r>
    </w:p>
    <w:p>
      <w:pPr>
        <w:pStyle w:val="Normal"/>
        <w:rPr>
          <w:rFonts w:ascii="Arial" w:hAnsi="Arial" w:cs="Arial"/>
        </w:rPr>
      </w:pPr>
      <w:r>
        <w:rPr>
          <w:rFonts w:cs="Arial" w:ascii="Arial" w:hAnsi="Arial"/>
        </w:rPr>
        <w:t>NIP 6282264108</w:t>
      </w:r>
      <w:r>
        <w:rPr>
          <w:rFonts w:cs="Arial" w:ascii="Arial" w:hAnsi="Arial"/>
          <w:b/>
        </w:rPr>
        <w:t xml:space="preserve"> </w:t>
      </w:r>
    </w:p>
    <w:p>
      <w:pPr>
        <w:pStyle w:val="Normal"/>
        <w:numPr>
          <w:ilvl w:val="0"/>
          <w:numId w:val="17"/>
        </w:numPr>
        <w:rPr>
          <w:rFonts w:ascii="Arial" w:hAnsi="Arial" w:cs="Arial"/>
        </w:rPr>
      </w:pPr>
      <w:r>
        <w:rPr>
          <w:rFonts w:cs="Arial" w:ascii="Arial" w:hAnsi="Arial"/>
        </w:rPr>
        <w:t>Za dzień zapłaty uznaje się dzień, w którym nastąpi obciążenie rachunku Płatnika.</w:t>
      </w:r>
    </w:p>
    <w:p>
      <w:pPr>
        <w:pStyle w:val="Normal"/>
        <w:numPr>
          <w:ilvl w:val="0"/>
          <w:numId w:val="17"/>
        </w:numPr>
        <w:rPr>
          <w:rFonts w:ascii="Arial" w:hAnsi="Arial" w:cs="Arial"/>
        </w:rPr>
      </w:pPr>
      <w:r>
        <w:rPr>
          <w:rFonts w:cs="Arial" w:ascii="Arial" w:hAnsi="Arial"/>
        </w:rPr>
        <w:t>W przypadku zmiany stawki podatku VAT wynagrodzenie brutto ulega odpowiedniej zmianie, przy niezmienionej kwocie netto.</w:t>
      </w:r>
    </w:p>
    <w:p>
      <w:pPr>
        <w:pStyle w:val="Normal"/>
        <w:numPr>
          <w:ilvl w:val="0"/>
          <w:numId w:val="17"/>
        </w:numPr>
        <w:rPr>
          <w:rFonts w:ascii="Arial" w:hAnsi="Arial" w:cs="Arial"/>
        </w:rPr>
      </w:pPr>
      <w:r>
        <w:rPr>
          <w:rFonts w:cs="Arial" w:ascii="Arial" w:hAnsi="Arial"/>
        </w:rPr>
        <w:t xml:space="preserve"> </w:t>
      </w:r>
      <w:r>
        <w:rPr>
          <w:rFonts w:cs="Arial" w:ascii="Arial" w:hAnsi="Arial"/>
        </w:rPr>
        <w:t>Wykonawcy nie przysługuje roszczenie o realizację umowy w maksymalnym zakresie ani o wynagrodzenie za usługi niewykonane z przyczyn niezależnych od Zamawiającego.</w:t>
      </w:r>
    </w:p>
    <w:p>
      <w:pPr>
        <w:pStyle w:val="Normal"/>
        <w:numPr>
          <w:ilvl w:val="0"/>
          <w:numId w:val="17"/>
        </w:numPr>
        <w:rPr>
          <w:rFonts w:ascii="Arial" w:hAnsi="Arial" w:cs="Arial"/>
        </w:rPr>
      </w:pPr>
      <w:r>
        <w:rPr>
          <w:rFonts w:cs="Arial" w:ascii="Arial" w:hAnsi="Arial"/>
        </w:rPr>
        <w:t xml:space="preserve">     </w:t>
      </w:r>
      <w:r>
        <w:rPr>
          <w:rFonts w:cs="Arial" w:ascii="Arial" w:hAnsi="Arial"/>
        </w:rPr>
        <w:t>Wykonawca zobowiązuje się do wystawiania faktur ustrukturyzowanych za pośrednictwem Krajowego Systemu e-Faktur (KSeF), zgodnie z przepisami ustawy z dnia 11 marca 2004 r. o podatku od towarów i usług, od dnia powstania takiego obowiązku wynikającego z powszechnie obowiązujących przepisów prawa.</w:t>
      </w:r>
    </w:p>
    <w:p>
      <w:pPr>
        <w:pStyle w:val="Normal"/>
        <w:numPr>
          <w:ilvl w:val="0"/>
          <w:numId w:val="17"/>
        </w:numPr>
        <w:rPr>
          <w:rFonts w:ascii="Arial" w:hAnsi="Arial" w:cs="Arial"/>
        </w:rPr>
      </w:pPr>
      <w:r>
        <w:rPr>
          <w:rFonts w:cs="Arial" w:ascii="Arial" w:hAnsi="Arial"/>
        </w:rPr>
        <w:t xml:space="preserve">    </w:t>
      </w:r>
      <w:r>
        <w:rPr>
          <w:rFonts w:cs="Arial" w:ascii="Arial" w:hAnsi="Arial"/>
        </w:rPr>
        <w:t>Zamawiający wyraża zgodę na otrzymywanie faktur ustrukturyzowanych za pośrednictwem Krajowego Systemu e-Faktur (KSeF).</w:t>
      </w:r>
    </w:p>
    <w:p>
      <w:pPr>
        <w:pStyle w:val="Normal"/>
        <w:numPr>
          <w:ilvl w:val="0"/>
          <w:numId w:val="17"/>
        </w:numPr>
        <w:rPr>
          <w:rFonts w:ascii="Arial" w:hAnsi="Arial" w:cs="Arial"/>
        </w:rPr>
      </w:pPr>
      <w:r>
        <w:rPr>
          <w:rFonts w:cs="Arial" w:ascii="Arial" w:hAnsi="Arial"/>
        </w:rPr>
        <w:t xml:space="preserve">    </w:t>
      </w:r>
      <w:r>
        <w:rPr>
          <w:rFonts w:cs="Arial" w:ascii="Arial" w:hAnsi="Arial"/>
        </w:rPr>
        <w:t>Datą doręczenia faktury ustrukturyzowanej jest data jej udostępnienia Zamawiającemu w Krajowym Systemie e-Faktur.</w:t>
      </w:r>
    </w:p>
    <w:p>
      <w:pPr>
        <w:pStyle w:val="Normal"/>
        <w:numPr>
          <w:ilvl w:val="0"/>
          <w:numId w:val="17"/>
        </w:numPr>
        <w:rPr>
          <w:rFonts w:ascii="Arial" w:hAnsi="Arial" w:cs="Arial"/>
        </w:rPr>
      </w:pPr>
      <w:r>
        <w:rPr>
          <w:rFonts w:cs="Arial" w:ascii="Arial" w:hAnsi="Arial"/>
        </w:rPr>
        <w:t xml:space="preserve">    </w:t>
      </w:r>
      <w:r>
        <w:rPr>
          <w:rFonts w:cs="Arial" w:ascii="Arial" w:hAnsi="Arial"/>
        </w:rPr>
        <w:t>W przypadku czasowej niedostępności Krajowego Systemu e-Faktur lub innych przeszkód technicznych uniemożliwiających wystawienie faktury ustrukturyzowanej, Wykonawca jest uprawniony do wystawienia faktury w formie przewidzianej w przepisach szczególnych, a po ustaniu przeszkód technicznych zobowiązany jest do wystawienia faktury korygującej lub faktury ustrukturyzowanej zgodnie z obowiązującymi przepisami.</w:t>
      </w:r>
    </w:p>
    <w:p>
      <w:pPr>
        <w:pStyle w:val="Normal"/>
        <w:numPr>
          <w:ilvl w:val="0"/>
          <w:numId w:val="17"/>
        </w:numPr>
        <w:rPr>
          <w:rFonts w:ascii="Arial" w:hAnsi="Arial" w:cs="Arial"/>
        </w:rPr>
      </w:pPr>
      <w:r>
        <w:rPr>
          <w:rFonts w:cs="Arial" w:ascii="Arial" w:hAnsi="Arial"/>
        </w:rPr>
        <w:t xml:space="preserve">    </w:t>
      </w:r>
      <w:r>
        <w:rPr>
          <w:rFonts w:cs="Arial" w:ascii="Arial" w:hAnsi="Arial"/>
        </w:rPr>
        <w:t>Postanowienia niniejszego paragrafu nie wymagają aneksu do umowy w przypadku zmiany przepisów prawa dotyczących Krajowego Systemu e-Faktur.</w:t>
      </w:r>
    </w:p>
    <w:p>
      <w:pPr>
        <w:pStyle w:val="Tre9ce6tekstu"/>
        <w:spacing w:lineRule="auto" w:line="240" w:before="0" w:after="0"/>
        <w:ind w:left="142"/>
        <w:rPr>
          <w:rFonts w:ascii="Arial" w:hAnsi="Arial" w:cs="Arial"/>
        </w:rPr>
      </w:pPr>
      <w:r>
        <w:rPr>
          <w:rFonts w:cs="Arial" w:ascii="Arial" w:hAnsi="Arial"/>
        </w:rPr>
      </w:r>
    </w:p>
    <w:p>
      <w:pPr>
        <w:pStyle w:val="Normal"/>
        <w:spacing w:before="0" w:after="121"/>
        <w:ind w:left="289" w:right="287"/>
        <w:rPr>
          <w:rFonts w:ascii="Arial" w:hAnsi="Arial" w:cs="Arial"/>
        </w:rPr>
      </w:pPr>
      <w:r>
        <w:rPr>
          <w:rFonts w:cs="Arial" w:ascii="Arial" w:hAnsi="Arial"/>
          <w:b/>
        </w:rPr>
        <w:t>KARY UMOWNE</w:t>
      </w:r>
      <w:r>
        <w:rPr>
          <w:rFonts w:eastAsia="Liberation Serif" w:cs="Arial" w:ascii="Arial" w:hAnsi="Arial"/>
        </w:rPr>
        <w:t xml:space="preserve"> </w:t>
      </w:r>
    </w:p>
    <w:p>
      <w:pPr>
        <w:pStyle w:val="Normal"/>
        <w:spacing w:before="0" w:after="116"/>
        <w:ind w:left="289" w:right="283"/>
        <w:rPr>
          <w:rFonts w:ascii="Arial" w:hAnsi="Arial" w:cs="Arial"/>
        </w:rPr>
      </w:pPr>
      <w:r>
        <w:rPr>
          <w:rFonts w:cs="Arial" w:ascii="Arial" w:hAnsi="Arial"/>
          <w:b/>
        </w:rPr>
        <w:t>§ 5.</w:t>
      </w:r>
      <w:r>
        <w:rPr>
          <w:rFonts w:eastAsia="Liberation Serif" w:cs="Arial" w:ascii="Arial" w:hAnsi="Arial"/>
        </w:rPr>
        <w:t xml:space="preserve"> </w:t>
      </w:r>
    </w:p>
    <w:p>
      <w:pPr>
        <w:pStyle w:val="Normal"/>
        <w:numPr>
          <w:ilvl w:val="0"/>
          <w:numId w:val="4"/>
        </w:numPr>
        <w:spacing w:lineRule="auto" w:line="247" w:before="0" w:after="3"/>
        <w:ind w:hanging="11" w:left="11"/>
        <w:rPr>
          <w:rFonts w:ascii="Arial" w:hAnsi="Arial" w:cs="Arial"/>
        </w:rPr>
      </w:pPr>
      <w:r>
        <w:rPr>
          <w:rFonts w:eastAsia="Liberation Serif" w:cs="Arial" w:ascii="Arial" w:hAnsi="Arial"/>
        </w:rPr>
        <w:t xml:space="preserve"> </w:t>
      </w:r>
      <w:r>
        <w:rPr>
          <w:rFonts w:eastAsia="Liberation Serif" w:cs="Arial" w:ascii="Arial" w:hAnsi="Arial"/>
        </w:rPr>
        <w:t xml:space="preserve">Zamawiający ma prawo obciążyć Wykonawcę następującymi karami umownymi: </w:t>
      </w:r>
    </w:p>
    <w:p>
      <w:pPr>
        <w:pStyle w:val="ListParagraph"/>
        <w:numPr>
          <w:ilvl w:val="0"/>
          <w:numId w:val="5"/>
        </w:numPr>
        <w:rPr>
          <w:rFonts w:ascii="Arial" w:hAnsi="Arial" w:cs="Arial"/>
        </w:rPr>
      </w:pPr>
      <w:r>
        <w:rPr>
          <w:rFonts w:eastAsia="Liberation Serif" w:cs="Arial" w:ascii="Arial" w:hAnsi="Arial"/>
        </w:rPr>
        <w:t>za zwłokę w przystąpieniu do realizacji przedmiotu umowy lub spowodowanie przerwy w realizacji zamówienia z przyczyn zależnych od Wykonawcy w wysokości 200 zł za każdy dzień zwłoki lub przerwy,</w:t>
      </w:r>
    </w:p>
    <w:p>
      <w:pPr>
        <w:pStyle w:val="ListParagraph"/>
        <w:numPr>
          <w:ilvl w:val="0"/>
          <w:numId w:val="5"/>
        </w:numPr>
        <w:rPr>
          <w:rFonts w:ascii="Arial" w:hAnsi="Arial" w:cs="Arial"/>
        </w:rPr>
      </w:pPr>
      <w:r>
        <w:rPr>
          <w:rFonts w:eastAsia="Liberation Serif" w:cs="Arial" w:ascii="Arial" w:hAnsi="Arial"/>
        </w:rPr>
        <w:t>za każde rozpoczęte 30 minut zwłoki w wykonaniu przedmiotu umowy, w wysokości 5 % wartości wynagrodzenia dziennego (tj. iloczynu wynagrodzenia za jeden komplet wyżywienia i ilości osób, dla których danego dnia miały zostać przygotowane posiłki),</w:t>
      </w:r>
    </w:p>
    <w:p>
      <w:pPr>
        <w:pStyle w:val="ListParagraph"/>
        <w:numPr>
          <w:ilvl w:val="0"/>
          <w:numId w:val="5"/>
        </w:numPr>
        <w:rPr>
          <w:rFonts w:ascii="Arial" w:hAnsi="Arial" w:cs="Arial"/>
        </w:rPr>
      </w:pPr>
      <w:r>
        <w:rPr>
          <w:rFonts w:eastAsia="Liberation Serif" w:cs="Arial" w:ascii="Arial" w:hAnsi="Arial"/>
        </w:rPr>
        <w:t>Zamawiający płaci Wykonawcy karę umowną za odstąpienie od umowy przez Wykonawcę z winy Zamawiającego w wysokości dwukrotności wartości ostatniego miesięcznego wynagrodzenia brutto,</w:t>
      </w:r>
    </w:p>
    <w:p>
      <w:pPr>
        <w:pStyle w:val="ListParagraph"/>
        <w:numPr>
          <w:ilvl w:val="0"/>
          <w:numId w:val="5"/>
        </w:numPr>
        <w:rPr>
          <w:rFonts w:ascii="Arial" w:hAnsi="Arial" w:cs="Arial"/>
        </w:rPr>
      </w:pPr>
      <w:r>
        <w:rPr>
          <w:rFonts w:eastAsia="Liberation Serif" w:cs="Arial" w:ascii="Arial" w:hAnsi="Arial"/>
        </w:rPr>
        <w:t>Wykonawca płaci Zamawiającemu karę umowną za odstąpienie od umowy lub rozwiązanie umowy przez Zamawiającego z powodu okoliczności, za które ponosi odpowiedzialność Wykonawca w wysokości dwukrotności wartości ostatniego miesięcznego wynagrodzenia brutto,</w:t>
      </w:r>
    </w:p>
    <w:p>
      <w:pPr>
        <w:pStyle w:val="ListParagraph"/>
        <w:numPr>
          <w:ilvl w:val="0"/>
          <w:numId w:val="5"/>
        </w:numPr>
        <w:rPr>
          <w:rFonts w:ascii="Arial" w:hAnsi="Arial" w:cs="Arial"/>
        </w:rPr>
      </w:pPr>
      <w:r>
        <w:rPr>
          <w:rFonts w:eastAsia="Liberation Serif" w:cs="Arial" w:ascii="Arial" w:hAnsi="Arial"/>
        </w:rPr>
        <w:t xml:space="preserve">za zwłokę w dostarczeniu dokumentów, o których mowa w </w:t>
      </w:r>
      <w:r>
        <w:rPr>
          <w:rFonts w:eastAsia="Liberation Serif" w:cs="Arial" w:ascii="Arial" w:hAnsi="Arial"/>
          <w:color w:val="000000"/>
        </w:rPr>
        <w:t>§ 8 niniejszej umowy – w wysokości 100,00 zł za każdy dzień zwłoki,</w:t>
      </w:r>
    </w:p>
    <w:p>
      <w:pPr>
        <w:pStyle w:val="ListParagraph"/>
        <w:numPr>
          <w:ilvl w:val="0"/>
          <w:numId w:val="5"/>
        </w:numPr>
        <w:rPr>
          <w:rFonts w:ascii="Arial" w:hAnsi="Arial" w:cs="Arial"/>
        </w:rPr>
      </w:pPr>
      <w:r>
        <w:rPr>
          <w:rFonts w:eastAsia="Liberation Serif" w:cs="Arial" w:ascii="Arial" w:hAnsi="Arial"/>
          <w:color w:val="000000"/>
        </w:rPr>
        <w:t>1 000,00 zł brutto za każdy przypadek ujawnienia przypadku niespełnienia wymogu zatrudnienia przez Wykonawcę lub podwykonawcę na podstawie umowy o pracę osób wykonujących czynności wymienione w § 8 w trakcie realizacji zamówienia,</w:t>
      </w:r>
    </w:p>
    <w:p>
      <w:pPr>
        <w:pStyle w:val="ListParagraph"/>
        <w:numPr>
          <w:ilvl w:val="0"/>
          <w:numId w:val="5"/>
        </w:numPr>
        <w:rPr>
          <w:rFonts w:ascii="Arial" w:hAnsi="Arial" w:cs="Arial"/>
        </w:rPr>
      </w:pPr>
      <w:r>
        <w:rPr>
          <w:rFonts w:eastAsia="Liberation Serif" w:cs="Arial" w:ascii="Arial" w:hAnsi="Arial"/>
          <w:color w:val="000000"/>
        </w:rPr>
        <w:t xml:space="preserve"> </w:t>
      </w:r>
      <w:r>
        <w:rPr>
          <w:rFonts w:eastAsia="Liberation Serif" w:cs="Arial" w:ascii="Arial" w:hAnsi="Arial"/>
          <w:color w:val="000000"/>
        </w:rPr>
        <w:t xml:space="preserve">za naruszenie obowiązku, o którym mowa w paragrafie 2, ust. 12 umowy </w:t>
      </w:r>
      <w:r>
        <w:rPr>
          <w:rFonts w:eastAsia="Liberation Serif" w:cs="Arial" w:ascii="Arial" w:hAnsi="Arial"/>
        </w:rPr>
        <w:t xml:space="preserve">w wysokości </w:t>
        <w:br/>
        <w:t>200 zł z każdy przypadek,</w:t>
      </w:r>
    </w:p>
    <w:p>
      <w:pPr>
        <w:pStyle w:val="ListParagraph"/>
        <w:numPr>
          <w:ilvl w:val="0"/>
          <w:numId w:val="5"/>
        </w:numPr>
        <w:rPr>
          <w:rFonts w:ascii="Arial" w:hAnsi="Arial" w:cs="Arial"/>
        </w:rPr>
      </w:pPr>
      <w:r>
        <w:rPr>
          <w:rFonts w:eastAsia="Liberation Serif" w:cs="Arial" w:ascii="Arial" w:hAnsi="Arial"/>
        </w:rPr>
        <w:t xml:space="preserve">w przypadku braku zapłaty lub nieterminowej zapłaty wynagrodzenia należnego podwykonawcom z tytułu zmiany wysokości wynagrodzenia, </w:t>
        <w:br/>
        <w:t>o której mowa w art. 439 ust. 5 ustawy, w wysokości 300,00 PLN za każdy stwierdzony przypadek.</w:t>
      </w:r>
    </w:p>
    <w:p>
      <w:pPr>
        <w:pStyle w:val="ListParagraph"/>
        <w:ind w:left="283"/>
        <w:rPr>
          <w:rFonts w:ascii="Arial" w:hAnsi="Arial" w:cs="Arial"/>
        </w:rPr>
      </w:pPr>
      <w:r>
        <w:rPr>
          <w:rFonts w:eastAsia="Liberation Serif" w:cs="Arial" w:ascii="Arial" w:hAnsi="Arial"/>
          <w:b/>
          <w:bCs/>
        </w:rPr>
        <w:t>2.</w:t>
      </w:r>
      <w:r>
        <w:rPr>
          <w:rFonts w:eastAsia="Liberation Serif" w:cs="Arial" w:ascii="Arial" w:hAnsi="Arial"/>
        </w:rPr>
        <w:t xml:space="preserve"> Zamawiający zastrzega sobie prawo do potrącania kar umownych z bieżących należności wynikających z realizacji niniejszej umowy.</w:t>
      </w:r>
    </w:p>
    <w:p>
      <w:pPr>
        <w:pStyle w:val="ListParagraph"/>
        <w:ind w:left="227"/>
        <w:rPr>
          <w:rFonts w:ascii="Arial" w:hAnsi="Arial" w:cs="Arial"/>
        </w:rPr>
      </w:pPr>
      <w:r>
        <w:rPr>
          <w:rFonts w:eastAsia="Liberation Serif" w:cs="Arial" w:ascii="Arial" w:hAnsi="Arial"/>
          <w:b/>
          <w:bCs/>
        </w:rPr>
        <w:t>3.</w:t>
      </w:r>
      <w:r>
        <w:rPr>
          <w:rFonts w:eastAsia="Liberation Serif" w:cs="Arial" w:ascii="Arial" w:hAnsi="Arial"/>
        </w:rPr>
        <w:t xml:space="preserve"> Zamawiający będzie obciążał Wykonawcę naliczonymi karami umownymi na podstawie noty obciążeniowej.</w:t>
      </w:r>
    </w:p>
    <w:p>
      <w:pPr>
        <w:pStyle w:val="ListParagraph"/>
        <w:ind w:left="227"/>
        <w:rPr>
          <w:rFonts w:ascii="Arial" w:hAnsi="Arial" w:cs="Arial"/>
        </w:rPr>
      </w:pPr>
      <w:r>
        <w:rPr>
          <w:rFonts w:eastAsia="Liberation Serif" w:cs="Arial" w:ascii="Arial" w:hAnsi="Arial"/>
          <w:b/>
          <w:bCs/>
        </w:rPr>
        <w:t>4.</w:t>
      </w:r>
      <w:r>
        <w:rPr>
          <w:rFonts w:eastAsia="Liberation Serif" w:cs="Arial" w:ascii="Arial" w:hAnsi="Arial"/>
        </w:rPr>
        <w:t xml:space="preserve"> Wykonawca oświadcza, że wyraża zgodę na potrącenie kar umowny z wystawionych faktur.</w:t>
      </w:r>
    </w:p>
    <w:p>
      <w:pPr>
        <w:pStyle w:val="ListParagraph"/>
        <w:ind w:left="227"/>
        <w:rPr>
          <w:rFonts w:ascii="Arial" w:hAnsi="Arial" w:cs="Arial"/>
        </w:rPr>
      </w:pPr>
      <w:r>
        <w:rPr>
          <w:rFonts w:eastAsia="Liberation Serif" w:cs="Arial" w:ascii="Arial" w:hAnsi="Arial"/>
          <w:b/>
          <w:bCs/>
        </w:rPr>
        <w:t>5.</w:t>
      </w:r>
      <w:r>
        <w:rPr>
          <w:rFonts w:eastAsia="Liberation Serif" w:cs="Arial" w:ascii="Arial" w:hAnsi="Arial"/>
        </w:rPr>
        <w:t xml:space="preserve"> Zamawiający uprawniony jest do odszkodowania uzupełniającego przekraczającego wysokość kar umownych.</w:t>
      </w:r>
    </w:p>
    <w:p>
      <w:pPr>
        <w:pStyle w:val="ListParagraph"/>
        <w:ind w:left="227"/>
        <w:rPr>
          <w:rFonts w:ascii="Arial" w:hAnsi="Arial" w:cs="Arial"/>
        </w:rPr>
      </w:pPr>
      <w:r>
        <w:rPr>
          <w:rFonts w:eastAsia="Liberation Serif" w:cs="Arial" w:ascii="Arial" w:hAnsi="Arial"/>
          <w:b/>
          <w:bCs/>
        </w:rPr>
        <w:t>6</w:t>
      </w:r>
      <w:r>
        <w:rPr>
          <w:rFonts w:eastAsia="Liberation Serif" w:cs="Arial" w:ascii="Arial" w:hAnsi="Arial"/>
        </w:rPr>
        <w:t xml:space="preserve">. Zamawiający informuje, że łączna maksymalna wartość kar umownych, naliczonych na podstawie niniejszej umowy, nie przekroczy 20 % wartości umowy brutto. </w:t>
      </w:r>
    </w:p>
    <w:p>
      <w:pPr>
        <w:pStyle w:val="ListParagraph"/>
        <w:ind w:left="227"/>
        <w:rPr>
          <w:rFonts w:ascii="Arial" w:hAnsi="Arial" w:cs="Arial"/>
        </w:rPr>
      </w:pPr>
      <w:r>
        <w:rPr>
          <w:rFonts w:eastAsia="Liberation Serif" w:cs="Arial" w:ascii="Arial" w:hAnsi="Arial"/>
          <w:b/>
          <w:bCs/>
        </w:rPr>
        <w:t>7.</w:t>
      </w:r>
      <w:r>
        <w:rPr>
          <w:rFonts w:eastAsia="Liberation Serif" w:cs="Arial" w:ascii="Arial" w:hAnsi="Arial"/>
        </w:rPr>
        <w:t xml:space="preserve"> Zamawiający może dochodzić odszkodowania przekraczającego wysokość zastrzeżonych kar umownych na zasadach ogólnych. </w:t>
      </w:r>
    </w:p>
    <w:p>
      <w:pPr>
        <w:pStyle w:val="ListParagraph"/>
        <w:ind w:left="227"/>
        <w:rPr>
          <w:rFonts w:ascii="Arial" w:hAnsi="Arial" w:cs="Arial"/>
        </w:rPr>
      </w:pPr>
      <w:r>
        <w:rPr>
          <w:rFonts w:cs="Arial" w:ascii="Arial" w:hAnsi="Arial"/>
        </w:rPr>
      </w:r>
    </w:p>
    <w:p>
      <w:pPr>
        <w:pStyle w:val="Normal"/>
        <w:ind w:left="289" w:right="284"/>
        <w:rPr>
          <w:rFonts w:ascii="Arial" w:hAnsi="Arial" w:eastAsia="Liberation Serif" w:cs="Arial"/>
          <w:b/>
        </w:rPr>
      </w:pPr>
      <w:r>
        <w:rPr>
          <w:rFonts w:eastAsia="Liberation Serif" w:cs="Arial" w:ascii="Arial" w:hAnsi="Arial"/>
          <w:b/>
        </w:rPr>
      </w:r>
    </w:p>
    <w:p>
      <w:pPr>
        <w:pStyle w:val="Normal"/>
        <w:ind w:left="289" w:right="283"/>
        <w:rPr>
          <w:rFonts w:ascii="Arial" w:hAnsi="Arial" w:cs="Arial"/>
        </w:rPr>
      </w:pPr>
      <w:r>
        <w:rPr>
          <w:rFonts w:cs="Arial" w:ascii="Arial" w:hAnsi="Arial"/>
          <w:b/>
        </w:rPr>
        <w:t>§ 6.</w:t>
      </w:r>
      <w:r>
        <w:rPr>
          <w:rFonts w:eastAsia="Liberation Serif" w:cs="Arial" w:ascii="Arial" w:hAnsi="Arial"/>
        </w:rPr>
        <w:t xml:space="preserve"> </w:t>
      </w:r>
      <w:r>
        <w:rPr>
          <w:rFonts w:cs="Arial" w:ascii="Arial" w:hAnsi="Arial"/>
        </w:rPr>
        <w:t xml:space="preserve"> </w:t>
      </w:r>
    </w:p>
    <w:p>
      <w:pPr>
        <w:pStyle w:val="Normal"/>
        <w:numPr>
          <w:ilvl w:val="0"/>
          <w:numId w:val="16"/>
        </w:numPr>
        <w:spacing w:lineRule="auto" w:line="247" w:before="0" w:after="3"/>
        <w:ind w:hanging="360" w:left="0"/>
        <w:rPr>
          <w:rFonts w:ascii="Arial" w:hAnsi="Arial" w:cs="Arial"/>
        </w:rPr>
      </w:pPr>
      <w:r>
        <w:rPr>
          <w:rFonts w:eastAsia="Liberation Serif" w:cs="Arial" w:ascii="Arial" w:hAnsi="Arial"/>
        </w:rPr>
        <w:t>Zamawiający ma prawo rozwiązać umowę z Wykonawcą w trybie natychmiastowym w razie wystąpienia następujących okoliczności:</w:t>
      </w:r>
    </w:p>
    <w:p>
      <w:pPr>
        <w:pStyle w:val="Normal"/>
        <w:spacing w:lineRule="auto" w:line="247" w:before="0" w:after="3"/>
        <w:rPr>
          <w:rFonts w:ascii="Arial" w:hAnsi="Arial" w:cs="Arial"/>
        </w:rPr>
      </w:pPr>
      <w:r>
        <w:rPr>
          <w:rFonts w:eastAsia="Liberation Serif" w:cs="Arial" w:ascii="Arial" w:hAnsi="Arial"/>
        </w:rPr>
        <w:t>1)przerwy lub zwłoki w realizacji przedmiotu umowy trwających powyżej 5 dni, a przerwa lub zwłoka w realizacji przedmiotu umowy nastąpiły z przyczyn, za które ponosi odpowiedzialność Wykonawca,</w:t>
      </w:r>
    </w:p>
    <w:p>
      <w:pPr>
        <w:pStyle w:val="Normal"/>
        <w:spacing w:lineRule="auto" w:line="247" w:before="0" w:after="3"/>
        <w:rPr>
          <w:rFonts w:ascii="Arial" w:hAnsi="Arial" w:cs="Arial"/>
        </w:rPr>
      </w:pPr>
      <w:r>
        <w:rPr>
          <w:rFonts w:eastAsia="Liberation Serif" w:cs="Arial" w:ascii="Arial" w:hAnsi="Arial"/>
        </w:rPr>
        <w:t xml:space="preserve">2) realizacji przez Wykonawcę przedmiotu umowy w sposób nienależyty, rażąco sprzeczny </w:t>
        <w:br/>
        <w:t>z postanowieniami umowy, w sposób niezgodny z przepisami prawa lub ze złożoną ofertą i pomimo wezwania przez Zamawiającego do niezwłocznego usunięcia uchybień, Wykonawca nie stosuje się do tego wezwania,</w:t>
      </w:r>
    </w:p>
    <w:p>
      <w:pPr>
        <w:pStyle w:val="Normal"/>
        <w:spacing w:lineRule="auto" w:line="247" w:before="0" w:after="3"/>
        <w:rPr>
          <w:rFonts w:ascii="Arial" w:hAnsi="Arial" w:cs="Arial"/>
        </w:rPr>
      </w:pPr>
      <w:r>
        <w:rPr>
          <w:rFonts w:eastAsia="Liberation Serif" w:cs="Arial" w:ascii="Arial" w:hAnsi="Arial"/>
        </w:rPr>
        <w:t>3) w stosunku do Wykonawcy otwarto likwidację lub ogłoszono upadłość,</w:t>
      </w:r>
    </w:p>
    <w:p>
      <w:pPr>
        <w:pStyle w:val="Normal"/>
        <w:spacing w:lineRule="auto" w:line="247" w:before="0" w:after="3"/>
        <w:rPr>
          <w:rFonts w:ascii="Arial" w:hAnsi="Arial" w:cs="Arial"/>
        </w:rPr>
      </w:pPr>
      <w:r>
        <w:rPr>
          <w:rFonts w:eastAsia="Liberation Serif" w:cs="Arial" w:ascii="Arial" w:hAnsi="Arial"/>
        </w:rPr>
        <w:t>4) Wykonawca nie rozpoczął usługi cateringu bez uzasadnionych przyczyn oraz nie kontynuuje ich pomimo wezwania Zamawiającego złożonego na piśmie;</w:t>
      </w:r>
    </w:p>
    <w:p>
      <w:pPr>
        <w:pStyle w:val="Normal"/>
        <w:numPr>
          <w:ilvl w:val="0"/>
          <w:numId w:val="6"/>
        </w:numPr>
        <w:tabs>
          <w:tab w:val="clear" w:pos="708"/>
          <w:tab w:val="left" w:pos="167" w:leader="none"/>
        </w:tabs>
        <w:spacing w:lineRule="auto" w:line="247" w:before="0" w:after="3"/>
        <w:ind w:left="142"/>
        <w:rPr>
          <w:rFonts w:ascii="Arial" w:hAnsi="Arial" w:cs="Arial"/>
        </w:rPr>
      </w:pPr>
      <w:r>
        <w:rPr>
          <w:rFonts w:eastAsia="Liberation Serif" w:cs="Arial" w:ascii="Arial" w:hAnsi="Arial"/>
        </w:rPr>
        <w:t>Zamawiający ma prawo rozwiązać umowę z Wykonawcą w terminie 30 dni od powzięcia informacji o którejkolwiek z poniższych okoliczności:</w:t>
      </w:r>
    </w:p>
    <w:p>
      <w:pPr>
        <w:pStyle w:val="ListParagraph"/>
        <w:numPr>
          <w:ilvl w:val="1"/>
          <w:numId w:val="16"/>
        </w:numPr>
        <w:ind w:hanging="360" w:left="426"/>
        <w:rPr>
          <w:rFonts w:ascii="Arial" w:hAnsi="Arial" w:cs="Arial"/>
        </w:rPr>
      </w:pPr>
      <w:r>
        <w:rPr>
          <w:rFonts w:cs="Arial" w:ascii="Arial" w:hAnsi="Arial"/>
        </w:rPr>
        <w:t xml:space="preserve">Wykonawca nie przystąpił do realizacji przedmiotu umowy lub przerwał z przyczyn leżących po stronie Wykonawcy realizację przedmiotu umowy i przerwa ta trwa dłużej niż 5 dni; </w:t>
      </w:r>
    </w:p>
    <w:p>
      <w:pPr>
        <w:pStyle w:val="ListParagraph"/>
        <w:numPr>
          <w:ilvl w:val="1"/>
          <w:numId w:val="16"/>
        </w:numPr>
        <w:ind w:hanging="360" w:left="426"/>
        <w:rPr>
          <w:rFonts w:ascii="Arial" w:hAnsi="Arial" w:cs="Arial"/>
        </w:rPr>
      </w:pPr>
      <w:r>
        <w:rPr>
          <w:rFonts w:cs="Arial" w:ascii="Arial" w:hAnsi="Arial"/>
        </w:rPr>
        <w:t>wystąpi istotna zmiana okoliczności powodująca, że wykonanie umowy nie leży w interesie publicznym, czego nie można było przewidzieć w chwili zawarcia umowy. W takim wypadku Wykonawcy nie przysługują kary umowne i może żądać jedynie wynagrodzenia należnego mu z tytułu wykonania części umowy;</w:t>
      </w:r>
    </w:p>
    <w:p>
      <w:pPr>
        <w:pStyle w:val="ListParagraph"/>
        <w:numPr>
          <w:ilvl w:val="1"/>
          <w:numId w:val="16"/>
        </w:numPr>
        <w:ind w:hanging="360" w:left="426"/>
        <w:rPr>
          <w:rFonts w:ascii="Arial" w:hAnsi="Arial" w:cs="Arial"/>
        </w:rPr>
      </w:pPr>
      <w:r>
        <w:rPr>
          <w:rFonts w:cs="Arial" w:ascii="Arial" w:hAnsi="Arial"/>
        </w:rPr>
        <w:t>wystąpi uzasadniona groźba utraty bądź konieczności zwrotu dofinansowania przez Zamawiającego wynikła wskutek działań lub zaniedbań Wykonawcy;</w:t>
      </w:r>
    </w:p>
    <w:p>
      <w:pPr>
        <w:pStyle w:val="ListParagraph"/>
        <w:numPr>
          <w:ilvl w:val="1"/>
          <w:numId w:val="16"/>
        </w:numPr>
        <w:ind w:hanging="360" w:left="426"/>
        <w:rPr>
          <w:rFonts w:ascii="Arial" w:hAnsi="Arial" w:cs="Arial"/>
        </w:rPr>
      </w:pPr>
      <w:r>
        <w:rPr>
          <w:rFonts w:cs="Arial" w:ascii="Arial" w:hAnsi="Arial"/>
        </w:rPr>
        <w:t xml:space="preserve">Wykonawca realizuje zamówienie w sposób niezgodny z niniejszą umową, przepisami prawa, wskazaniami Zamawiającego lub wymaganiami Instytucji Pośredniczącej. </w:t>
      </w:r>
    </w:p>
    <w:p>
      <w:pPr>
        <w:pStyle w:val="Normal"/>
        <w:numPr>
          <w:ilvl w:val="0"/>
          <w:numId w:val="6"/>
        </w:numPr>
        <w:tabs>
          <w:tab w:val="clear" w:pos="708"/>
          <w:tab w:val="left" w:pos="167" w:leader="none"/>
        </w:tabs>
        <w:spacing w:lineRule="auto" w:line="247" w:before="0" w:after="3"/>
        <w:ind w:hanging="57" w:left="-113"/>
        <w:rPr>
          <w:rFonts w:ascii="Arial" w:hAnsi="Arial" w:cs="Arial"/>
        </w:rPr>
      </w:pPr>
      <w:r>
        <w:rPr>
          <w:rFonts w:eastAsia="Liberation Serif" w:cs="Arial" w:ascii="Arial" w:hAnsi="Arial"/>
        </w:rPr>
        <w:t>Umowa może zostać rozwiązana w każdym czasie za porozumieniem stron.</w:t>
      </w:r>
    </w:p>
    <w:p>
      <w:pPr>
        <w:pStyle w:val="Normal"/>
        <w:numPr>
          <w:ilvl w:val="0"/>
          <w:numId w:val="6"/>
        </w:numPr>
        <w:tabs>
          <w:tab w:val="clear" w:pos="708"/>
          <w:tab w:val="left" w:pos="167" w:leader="none"/>
        </w:tabs>
        <w:spacing w:lineRule="auto" w:line="247" w:before="0" w:after="3"/>
        <w:ind w:hanging="170" w:left="0"/>
        <w:rPr>
          <w:rFonts w:ascii="Arial" w:hAnsi="Arial" w:cs="Arial"/>
        </w:rPr>
      </w:pPr>
      <w:r>
        <w:rPr>
          <w:rFonts w:eastAsia="Liberation Serif" w:cs="Arial" w:ascii="Arial" w:hAnsi="Arial"/>
        </w:rPr>
        <w:t>W przypadku rozwiązania umowy, Strony dokonają rozliczenia umowy w terminie do 30 dni od dnia jej wypowiedzenia.</w:t>
      </w:r>
    </w:p>
    <w:p>
      <w:pPr>
        <w:pStyle w:val="Normal"/>
        <w:numPr>
          <w:ilvl w:val="0"/>
          <w:numId w:val="6"/>
        </w:numPr>
        <w:tabs>
          <w:tab w:val="clear" w:pos="708"/>
          <w:tab w:val="left" w:pos="167" w:leader="none"/>
        </w:tabs>
        <w:spacing w:lineRule="auto" w:line="247" w:before="0" w:after="3"/>
        <w:ind w:hanging="170" w:left="0"/>
        <w:rPr>
          <w:rFonts w:ascii="Arial" w:hAnsi="Arial" w:cs="Arial"/>
        </w:rPr>
      </w:pPr>
      <w:r>
        <w:rPr>
          <w:rFonts w:eastAsia="Liberation Serif" w:cs="Arial" w:ascii="Arial" w:hAnsi="Arial"/>
        </w:rPr>
        <w:t>Rozwiązanie umowy wymaga formy pisemnej pod rygorem nieważności i ma zawierać uzasadnienie.</w:t>
      </w:r>
    </w:p>
    <w:p>
      <w:pPr>
        <w:pStyle w:val="Normal"/>
        <w:ind w:left="56"/>
        <w:rPr>
          <w:rFonts w:ascii="Arial" w:hAnsi="Arial" w:cs="Arial"/>
        </w:rPr>
      </w:pPr>
      <w:r>
        <w:rPr>
          <w:rFonts w:cs="Arial" w:ascii="Arial" w:hAnsi="Arial"/>
        </w:rPr>
      </w:r>
    </w:p>
    <w:p>
      <w:pPr>
        <w:pStyle w:val="Normal"/>
        <w:ind w:left="289" w:right="287"/>
        <w:rPr>
          <w:rFonts w:ascii="Arial" w:hAnsi="Arial" w:cs="Arial"/>
          <w:b/>
          <w:bCs/>
        </w:rPr>
      </w:pPr>
      <w:r>
        <w:rPr>
          <w:rFonts w:eastAsia="Liberation Serif" w:cs="Arial" w:ascii="Arial" w:hAnsi="Arial"/>
          <w:b/>
          <w:bCs/>
        </w:rPr>
        <w:t>ZMIANY UMOWY</w:t>
      </w:r>
    </w:p>
    <w:p>
      <w:pPr>
        <w:pStyle w:val="Normal"/>
        <w:ind w:left="289" w:right="283"/>
        <w:rPr>
          <w:rFonts w:ascii="Arial" w:hAnsi="Arial" w:cs="Arial"/>
        </w:rPr>
      </w:pPr>
      <w:r>
        <w:rPr>
          <w:rFonts w:cs="Arial" w:ascii="Arial" w:hAnsi="Arial"/>
          <w:b/>
        </w:rPr>
        <w:t>§ 7.</w:t>
      </w:r>
      <w:r>
        <w:rPr>
          <w:rFonts w:eastAsia="Liberation Serif" w:cs="Arial" w:ascii="Arial" w:hAnsi="Arial"/>
        </w:rPr>
        <w:t xml:space="preserve">  </w:t>
      </w:r>
    </w:p>
    <w:p>
      <w:pPr>
        <w:pStyle w:val="Normal"/>
        <w:widowControl w:val="false"/>
        <w:numPr>
          <w:ilvl w:val="1"/>
          <w:numId w:val="7"/>
        </w:numPr>
        <w:spacing w:before="0" w:after="140"/>
        <w:ind w:hanging="0" w:left="0"/>
        <w:contextualSpacing/>
        <w:textAlignment w:val="baseline"/>
        <w:rPr>
          <w:rFonts w:ascii="Arial" w:hAnsi="Arial" w:cs="Arial"/>
        </w:rPr>
      </w:pPr>
      <w:r>
        <w:rPr>
          <w:rFonts w:eastAsia="SimSun" w:cs="Arial" w:ascii="Arial" w:hAnsi="Arial"/>
          <w:kern w:val="2"/>
          <w:lang w:eastAsia="zh-CN"/>
        </w:rPr>
        <w:t>Zamawiający przewiduje możliwość istotnych zmian postanowień zawartej umowy w stosunku do treści oferty, na podstawie której dokonano wyboru Wykonawcy w następujących przypadkach:</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a) Ilość zamawianych posiłków może ulec obniżeniu w razie zmniejszenia się liczby osób korzystających z wyżywienia,</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b) działania 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 dołożenia wszelkich starań w celu ograniczenia do minimum zwłoki w wykonywaniu swoich zobowiązań umownych powstałych na skutek działania siły wyższej,</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 xml:space="preserve">c) zmiany danych związanych z obsługą administracyjno-organizacyjną umowy (np. danych teleadresowych Wykonawcy, Zamawiającego itp.) – zmiana może nastąpić poprzez pisemne zgłoszenie tego faktu drugiej stronie i nie wymaga zawarcia aneksu do umowy, </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d) zmiany powszechnie obowiązujących przepisów prawa w zakresie mającym wpływ na realizację przedmiotu zamówienia lub świadczenia Stron w zakresie niezbędnym do wykonania niniejszej umowy,</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e) powstania rozbieżności lub niejasności w rozumieniu pojęć użytych w Umowie, których nie będzie można usunąć w inny sposób, a zmiana będzie umożliwiać usunięcie rozbieżności</w:t>
        <w:br/>
        <w:t xml:space="preserve">i doprecyzowanie Umowy w celu jednoznacznej interpretacji jej zapisów przez Strony, </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f) zaistnienia omyłki pisarskiej lub rachunkowej,</w:t>
      </w:r>
    </w:p>
    <w:p>
      <w:pPr>
        <w:pStyle w:val="Normal"/>
        <w:widowControl w:val="false"/>
        <w:numPr>
          <w:ilvl w:val="1"/>
          <w:numId w:val="7"/>
        </w:numPr>
        <w:spacing w:before="0" w:after="140"/>
        <w:ind w:hanging="0" w:left="0"/>
        <w:contextualSpacing/>
        <w:textAlignment w:val="baseline"/>
        <w:rPr>
          <w:rFonts w:ascii="Arial" w:hAnsi="Arial" w:cs="Arial"/>
        </w:rPr>
      </w:pPr>
      <w:r>
        <w:rPr>
          <w:rFonts w:eastAsia="SimSun" w:cs="Arial" w:ascii="Arial" w:hAnsi="Arial"/>
          <w:kern w:val="2"/>
          <w:lang w:eastAsia="zh-CN"/>
        </w:rPr>
        <w:t>Strony dopuszczają zmianę wysokości wynagrodzenia należnego Wykonawcy na mocy niniejszej umowy  w przypadku zmiany:</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a)</w:t>
        <w:tab/>
        <w:t>stawki podatku od towarów i usług oraz podatki akcyzowego,</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b)</w:t>
        <w:tab/>
        <w:t>wysokości minimalnego wynagrodzenia za pracę albo wysokości minimalnej stawki godzinowej  ustalonego na podstawie art. 2 ust. 3-5 ustawy z dnia 10 października 2002 r. o minimalnym wynagrodzeniu za pracę (tekst jednolity Dz.U. z 2025, poz. 1242.),</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c)</w:t>
        <w:tab/>
        <w:t xml:space="preserve">zasad podlegania ubezpieczeniom społecznym lub ubezpieczeniu zdrowotnemu lub wysokości stawki składki na ubezpieczenia społeczne lub zdrowotne, </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d)</w:t>
        <w:tab/>
        <w:t>zasad gromadzenia i wysokości wpłat do pracowniczych planów kapitałowych, o których mowa w ustawie z dnia 4 października 2018 r. o pracowniczych planach kapitałowych, o ile zmiany te będą miały wpływ na koszty wykonania Zamówienia przez Wykonawcę.</w:t>
      </w:r>
    </w:p>
    <w:p>
      <w:pPr>
        <w:pStyle w:val="Normal"/>
        <w:widowControl w:val="false"/>
        <w:numPr>
          <w:ilvl w:val="1"/>
          <w:numId w:val="7"/>
        </w:numPr>
        <w:spacing w:before="0" w:after="140"/>
        <w:ind w:hanging="0" w:left="0"/>
        <w:contextualSpacing/>
        <w:textAlignment w:val="baseline"/>
        <w:rPr>
          <w:rFonts w:ascii="Arial" w:hAnsi="Arial" w:cs="Arial"/>
        </w:rPr>
      </w:pPr>
      <w:r>
        <w:rPr>
          <w:rFonts w:eastAsia="SimSun" w:cs="Arial" w:ascii="Arial" w:hAnsi="Arial"/>
          <w:kern w:val="2"/>
          <w:lang w:eastAsia="zh-CN"/>
        </w:rPr>
        <w:t>W przypadku wprowadzenia zmiany stawki podatku od towarów i usług oraz podatku akcyzowego wynagrodzenie należne Wykonawcy zgodnie z umową zostanie podwyższone lub obniżone:</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 xml:space="preserve">a) na pisemny wniosek Wykonawcy o podwyższenie wynagrodzenia w związku z powyższymi zmianami. Wniosek Wykonawcy powinien zostać złożony w siedzibie Zamawiającego i może dotyczyć wyłącznie okresu, po złożeniu wniosku przez Wykonawcę. We wniosku Wykonawca powinien zawrzeć uzasadnienie faktyczne i prawne, które powinno zawierać m. in. dokładne wyliczenie wynagrodzenia należnego Wykonawcy w związku ze zmianą stawki podatku oraz wyjaśnienie w jakim zakresie zmiana tego podatku wpłynęła na koszty wykonania Zamówienia przez Wykonawcę. Wynagrodzenie zostanie podwyższone przez Zamawiającego w drodze aneksu o kwotę wynikającą z wprowadzonych zmian w zakresie, w jakim uzna, iż miały one wpływ na koszt wykonania zamówienia przez Wykonawcę. </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 xml:space="preserve">Zmiana następuje od miesiąca rozliczeniowego, następującego po miesiącu, w którym weszły w życie zmiany w przepisach prawa dotyczące podwyższenia stawki podatków. </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 xml:space="preserve">b) na pisemne wezwanie Zamawiającego o obniżenie wynagrodzenia w związku </w:t>
        <w:br/>
        <w:t>z powyższymi zmianami. Na pisemny wniosek Zamawiającego, Wykonawca zobowiązany jest dostarczyć w terminie do 10 dni od przekazania wniosku kalkulację kosztów obrazującą wpływ zmiany stawek na koszt wykonania zamówienia.</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 xml:space="preserve">Zmiana następuje od miesiąca rozliczeniowego, następującego po miesiącu, w którym weszły w życie zmiany w przepisach  prawa dotyczące obniżenia stawki podatków. </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 xml:space="preserve">Zmiana następuje aneksem do umowy. </w:t>
      </w:r>
    </w:p>
    <w:p>
      <w:pPr>
        <w:pStyle w:val="Normal"/>
        <w:widowControl w:val="false"/>
        <w:numPr>
          <w:ilvl w:val="1"/>
          <w:numId w:val="7"/>
        </w:numPr>
        <w:spacing w:before="0" w:after="140"/>
        <w:ind w:hanging="0" w:left="0"/>
        <w:contextualSpacing/>
        <w:textAlignment w:val="baseline"/>
        <w:rPr>
          <w:rFonts w:ascii="Arial" w:hAnsi="Arial" w:cs="Arial"/>
        </w:rPr>
      </w:pPr>
      <w:r>
        <w:rPr>
          <w:rFonts w:eastAsia="SimSun" w:cs="Arial" w:ascii="Arial" w:hAnsi="Arial"/>
          <w:kern w:val="2"/>
          <w:lang w:eastAsia="zh-CN"/>
        </w:rPr>
        <w:t>W przypadku zmiany wysokości minimalnego wynagrodzenia albo wysokości minimalnej stawki godzinowej ustalonych na podstawie art. 2 ust. 3-5 ustawy z dnia 10 października 2002 r. o minimalnym wynagrodzeniu za pracę wynagrodzenie należne Wykonawcy zgodnie z umową zostanie podwyższone lub obniżone:</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a) na pisemny wniosek Wykonawcy o podwyższenie wynagrodzenia w związku z powyższymi zmianami. Wniosek Wykonawcy powinien zostać złożony w siedzibie Zamawiającego i może dotyczyć wyłącznie okresu, po złożeniu wniosku przez Wykonawcę. We wniosku Wykonawca powinien zawrzeć uzasadnienie faktyczne i prawne, które powinno zawierać m.in. dokładne wyliczenie wynagrodzenia należnego Wykonawcy w związku ze zmianą wysokości minimalnego wynagrodzenia albo wysokości minimalnej stawki godzinowej oraz wyjaśnienie w jakim zakresie zmiana tego wynagrodzenia wpłynie na koszty wykonania zamówienia przez Wykonawcę. Wynagrodzenie zostanie podwyższone przez Zamawiającego w drodze aneksu w formie pisemnej o kwotę wynikającą z wprowadzonych zmian, w zakresie, w jakim uzna, iż miały one wpływ na koszt wykonania Zamówienia przez Wykonawcę. Pierwsza waloryzacja wynagrodzenia z uwagi na zmianę wysokości minimalnego  wynagrodzenia za pr</w:t>
      </w:r>
      <w:r>
        <w:rPr>
          <w:rFonts w:eastAsia="SimSun" w:cs="Arial" w:ascii="Arial" w:hAnsi="Arial"/>
          <w:color w:val="auto"/>
          <w:kern w:val="2"/>
          <w:lang w:eastAsia="zh-CN"/>
        </w:rPr>
        <w:t xml:space="preserve">acę albo wysokości minimalnej stawki godzinowej może nastąpić nie wcześniej niż od 01.01.2027 r. </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 xml:space="preserve">b) na pisemne wezwanie Zamawiającego o obniżenie wynagrodzenia, aneksem w </w:t>
      </w:r>
      <w:bookmarkStart w:id="0" w:name="_GoBack"/>
      <w:bookmarkEnd w:id="0"/>
      <w:r>
        <w:rPr>
          <w:rFonts w:eastAsia="SimSun" w:cs="Arial" w:ascii="Arial" w:hAnsi="Arial"/>
          <w:kern w:val="2"/>
          <w:lang w:eastAsia="zh-CN"/>
        </w:rPr>
        <w:t xml:space="preserve">formie pisemnej w terminie do 28 dni od daty otrzymania wezwania przez Wykonawcę. Wezwanie Zamawiającego powinno zawierać zobowiązanie Wykonawcy do przedłożenia zestawienia, z którego wynikać będzie w jaki sposób obniżenie minimalnego wynagrodzenia za prace albo wysokości minimalnej stawki godzinowej wpłynie na koszty wykonania Zamówienia przez Wykonawcę. Na zestawieniu Wykonawca powinien umieścić oświadczenie, iż dane w nim zawarte są zgodne z jego najlepszą wiedzą. Oświadczenie to składane będzie w terminie 14 dni od daty doręczenia wezwania pod rygorem odpowiedzialności karnej za fałszywe zeznania i oświadczenia. Zamawiający przygotuje aneks w oparciu o informacje posiadane przez siebie oraz przekazane mu przez Wykonawcę. Jeżeli Wykonawca nie złoży Zamawiającemu zestawienia w terminie, Zamawiający będzie uprawniony do przygotowania aneksu zgodnie z danymi przez siebie posiadanymi. W przypadku odmowy zawarcia aneksu, Zamawiającemu będzie przysługiwać prawo dokonania zapłaty wynagrodzenia w kwocie uwzględniającej zmiany wynikające z obniżenia minimalnego wynagrodzenia albo wysokości minimalnej stawki godzinowej ze skutkiem wygaśnięcia zobowiązania do zapłaty wynagrodzenia. Zmiana następuje od miesiąca rozliczeniowego, w którym weszły przepisy dotyczące obniżenia minimalnego  wynagrodzenia oraz wysokości minimalnej stawki godzinowej.  </w:t>
      </w:r>
    </w:p>
    <w:p>
      <w:pPr>
        <w:pStyle w:val="Normal"/>
        <w:widowControl w:val="false"/>
        <w:numPr>
          <w:ilvl w:val="1"/>
          <w:numId w:val="7"/>
        </w:numPr>
        <w:spacing w:before="0" w:after="140"/>
        <w:ind w:hanging="0" w:left="0"/>
        <w:contextualSpacing/>
        <w:textAlignment w:val="baseline"/>
        <w:rPr>
          <w:rFonts w:ascii="Arial" w:hAnsi="Arial" w:cs="Arial"/>
        </w:rPr>
      </w:pPr>
      <w:r>
        <w:rPr>
          <w:rFonts w:eastAsia="SimSun" w:cs="Arial" w:ascii="Arial" w:hAnsi="Arial"/>
          <w:kern w:val="2"/>
          <w:lang w:eastAsia="zh-CN"/>
        </w:rPr>
        <w:t>W przypadku zmiany wysokości zasad podlegania ubezpieczeniom społecznym lub ubezpieczeniu zdrowotnemu lub wysokości stawki składki na ubezpieczenia społeczne lub zdrowotne wynagrodzenia należne Wykonawcy zgodnie z umową zostanie podwyższone lub  obniżone:</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a)  na pisemny wniosek Wykonawcy o podwyższenie wynagrodzenia w związku z powyższymi zmianami. Wniosek Wykonawcy powinien zostać złożony w siedzibie Zamawiającego i może dotyczyć wyłącznie okresu, po złożeniu wniosku przez Wykonawcę. We wniosku Wykonawca powinien zawrzeć uzasadnienie faktyczne i prawne, które powinno zawierać m. in. dokładne wyliczenie wynagrodzenia należnego Wykonawcy w związku ze zmianą powyższych zasad oraz wyjaśnienie w jakim zakresie zmiana tych zasad wpłynie na koszty wykonania Zamówienia przez Wykonawcę. Wynagrodzenie zostanie podwyższone przez Zamawiającego w drodze pisemnego aneksu o kwotę wynikającą z wprowadzonych zmian, w zakresie, w jakim uzna, iż miały one wpływ na koszt wykonania Zamówienia przez Wykonawcę,</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 xml:space="preserve">b)  na pisemne wezwanie Zamawiającego o obniżenie wynagrodzenia, aneksem w terminie do 28 dni od daty otrzymania wezwania przez Wykonawcę. Wezwanie Zamawiającego powinno zawierać zobowiązanie Wykonawcy do przedłożenia zestawienia, z którego wynikać będzie w jaki sposób zmiana powyższych zasad wpłynie na koszty wykonania Zamówienia przez Wykonawcę. Na zestawieniu Wykonawca powinien umieścić oświadczenie, iż dane w nim zawarte są zgodne z jego najlepszą wiedzą. Oświadczenie to składane będzie w terminie 14 dni od daty doręczenia wezwania pod rygorem odpowiedzialności karnej za fałszywe zeznania i oświadczenia. Zamawiający przygotuje aneks w oparciu o informacje posiadane przez siebie oraz przekazane mu przez Wykonawcę. Jeżeli Wykonawca nie złoży Zamawiającemu zestawienia w terminie, Zamawiający będzie uprawniony do przygotowania aneksu zgodnie z danymi przez siebie posiadanymi. W przypadku odmowy zawarcia aneksu, Zamawiającemu będzie przysługiwać prawo dokonania zapłaty wynagrodzenia w kwocie uwzględniającej zmiany wynikające ze zmiany powyższych zasad ze skutkiem wygaśnięcia zobowiązania do zapłaty wynagrodzenia. Zmiana następuje od miesiąca rozliczeniowego, </w:t>
        <w:br/>
        <w:t>w którym weszły przepisy prawa dotyczące obniżenia minimalnego wynagrodzenia.</w:t>
      </w:r>
    </w:p>
    <w:p>
      <w:pPr>
        <w:pStyle w:val="Normal"/>
        <w:widowControl w:val="false"/>
        <w:numPr>
          <w:ilvl w:val="1"/>
          <w:numId w:val="7"/>
        </w:numPr>
        <w:spacing w:before="0" w:after="140"/>
        <w:ind w:hanging="0" w:left="0"/>
        <w:contextualSpacing/>
        <w:textAlignment w:val="baseline"/>
        <w:rPr>
          <w:rFonts w:ascii="Arial" w:hAnsi="Arial" w:cs="Arial"/>
        </w:rPr>
      </w:pPr>
      <w:r>
        <w:rPr>
          <w:rFonts w:eastAsia="SimSun" w:cs="Arial" w:ascii="Arial" w:hAnsi="Arial"/>
          <w:kern w:val="2"/>
          <w:lang w:eastAsia="zh-CN"/>
        </w:rPr>
        <w:t xml:space="preserve">W przypadku zaistnienia opisywanej okoliczności, o której mowa w § 6 ust. 2  lit d), tj. zmiany zasad gromadzenia i wysokości wpłat do pracowniczych planów kapitałowych, Wykonawca może zwrócić się do Zamawiającego z wnioskiem w formie pisemnej o dokonanie odpowiedniej zmiany wynagrodzenia. We wniosku tym Wykonawca zobowiązany jest wskazać kwotę, o którą wynagrodzenie Wykonawcy ma ulec zmianie, wraz z uzasadnieniem zawierającym szczegółowe  wyliczenie całkowitej kwoty, o jaką  wynagrodzenie Wykonawcy powinno ulec zmianie.  Wykonawca zobowiązany jest również do wskazania daty, od której nastąpiła bądź nastąpi zmiana wysokości kosztów wykonania Umowy uzasadniająca zmianę wysokości wynagrodzenia należnego Wykonawcy. Wykonawca zobowiązany jest przedłożyć dokumenty z których będzie wynikać, </w:t>
        <w:br/>
        <w:t>w jakim zakresie zmiany te mają wpływ na koszty wykonania Umowy. Ciężar dowodu w tym zakresie obciąża Wykonawcę. Wynagrodzenie zostanie podwyższone przez Zamawiającego w drodze pisemnego aneksu o kwotę wynikającą z wprowadzonych zmian, w zakresie, w jakim uzna, iż miały one wpływ na koszt wykonania Zamówienia przez Wykonawcę.</w:t>
      </w:r>
    </w:p>
    <w:p>
      <w:pPr>
        <w:pStyle w:val="Normal"/>
        <w:widowControl w:val="false"/>
        <w:numPr>
          <w:ilvl w:val="1"/>
          <w:numId w:val="7"/>
        </w:numPr>
        <w:spacing w:before="0" w:after="140"/>
        <w:ind w:hanging="0" w:left="0"/>
        <w:contextualSpacing/>
        <w:textAlignment w:val="baseline"/>
        <w:rPr>
          <w:rFonts w:ascii="Arial" w:hAnsi="Arial" w:cs="Arial"/>
        </w:rPr>
      </w:pPr>
      <w:r>
        <w:rPr>
          <w:rFonts w:eastAsia="SimSun" w:cs="Arial" w:ascii="Arial" w:hAnsi="Arial"/>
          <w:kern w:val="2"/>
          <w:lang w:eastAsia="zh-CN"/>
        </w:rPr>
        <w:t>W przypadkach określonych w ust. 2, 3, 4, 5, 6 zmiany wynagrodzenia na wniosek Wykonawcy mogą nastąpić wyłącznie jeżeli zmiany te będą miały wpływ na koszty wykonania zamówienia przez Wykonawcę. Zmiana ta jest możliwa wyłącznie w stosunku do niewykonanej części umowy w przypadku udowodnienia przez Wykonawcę, że wskazana zmiana ma wpływ na koszty wykonania umowy. Zamawiający wymaga, aby Wykonawca przedłożył w tym celu szczegółową kalkulację wraz z załączeniem dowodów w postaci między innymi kopii umów o pracę i/lub umów cywilnoprawnych (dane wrażliwe, Informacje wrażliwe, podlegające ochronie na podstawie art. 13 lub art. 14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(Dz. Urz. UE L z 04.05.2016 r., Nr  119, s. 1), zwanego dalej w skrócie „RODO” wobec osób fizycznych, od których dane osobowe bezpośrednio lub pośrednio zostały pozyskane w związku z realizacją umowy. Ciężar dowodu spoczywa na Wykonawcy.</w:t>
      </w:r>
    </w:p>
    <w:p>
      <w:pPr>
        <w:pStyle w:val="Normal"/>
        <w:widowControl w:val="false"/>
        <w:numPr>
          <w:ilvl w:val="1"/>
          <w:numId w:val="7"/>
        </w:numPr>
        <w:spacing w:before="0" w:after="140"/>
        <w:ind w:hanging="0" w:left="0"/>
        <w:contextualSpacing/>
        <w:textAlignment w:val="baseline"/>
        <w:rPr>
          <w:rFonts w:ascii="Arial" w:hAnsi="Arial" w:cs="Arial"/>
        </w:rPr>
      </w:pPr>
      <w:r>
        <w:rPr>
          <w:rFonts w:eastAsia="SimSun" w:cs="Arial" w:ascii="Arial" w:hAnsi="Arial"/>
          <w:kern w:val="2"/>
          <w:lang w:eastAsia="zh-CN"/>
        </w:rPr>
        <w:t>W przypadku złożenia wniosku przez Wykonawcę, Zamawiający po zaakceptowaniu wniosku wyznacza datę podpisania aneksu do umowy w terminie nie dłuższym niż 30 dni od daty złożenia (kompletnego) wniosku przez Wykonawcę. Zmiana umowy skutkuje zmianą wynagrodzenia jedynie w zakresie płatności realizowanych po dacie zawarcia aneksu do umowy.</w:t>
      </w:r>
    </w:p>
    <w:p>
      <w:pPr>
        <w:pStyle w:val="Normal"/>
        <w:widowControl w:val="false"/>
        <w:numPr>
          <w:ilvl w:val="1"/>
          <w:numId w:val="7"/>
        </w:numPr>
        <w:spacing w:before="0" w:after="140"/>
        <w:ind w:hanging="0" w:left="0"/>
        <w:contextualSpacing/>
        <w:textAlignment w:val="baseline"/>
        <w:rPr>
          <w:rFonts w:ascii="Arial" w:hAnsi="Arial" w:cs="Arial"/>
        </w:rPr>
      </w:pPr>
      <w:r>
        <w:rPr>
          <w:rFonts w:eastAsia="SimSun" w:cs="Arial" w:ascii="Arial" w:hAnsi="Arial"/>
          <w:kern w:val="2"/>
          <w:lang w:eastAsia="zh-CN"/>
        </w:rPr>
        <w:t xml:space="preserve">Wynagrodzenie Wykonawcy będzie również polegało zmianom w przypadku zmiany ceny materiałów lub kosztów związanych z realizacją zamówienia (umowy) w rozumieniu art. 439 ustawy Pzp. Przez zmianę ceny materiałów lub kosztów rozumie się wzrost odpowiednio cen lub kosztów, jak i ich obniżenie, względem ceny lub kosztu przyjętych w celu ustalenia wynagrodzenia Wykonawcy zawartego w ofercie. Strony umowy będą uprawnione do zmiany wynagrodzenia, o ile poziom zmiany ceny materiałów lub kosztów, przez który rozumie się średnioroczny wskaźnik cen towarów i usług konsumpcyjnych za rok poprzedni, publikowany przez Prezesa Głównego Urzędu Statystycznego, osiągnie poziom co najmniej 5%. Maksymalna wartość zmiany wynagrodzenia, jaką dopuszcza Zamawiający w efekcie zastosowania postanowień o zasadach wprowadzania zmian wynosi 15% wynagrodzenia Wykonawcy (wartości pierwotnej umowy, na dzień zawarcia umowy). Zasady ustalania zmiany wynagrodzenia: </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 xml:space="preserve">- zmiana wynagrodzenia nastąpi jednokrotnie w każdym roku kalendarzowym (po I kwartale, z zastrzeżeniem, iż pierwsza zmiana może nastąpić w 2026 r.).  </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 zmiana wynagrodzenia odnosić się będzie do części przedmiotu umowy niezrealizowanej (działa na przyszłość od momentu dokonania zmiany),</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w:t>
        <w:tab/>
        <w:t>wysokość wynagrodzenia Wykonawcy w rozliczeniu okresowym ulegnie zmianie o wielkość średniorocznego wskaźnika cen towarów i usług konsumpcyjnych za rok poprzedni, a w przypadku likwidacji wskaźnika, o którym wyżej mowa lub zmiany podmiotu, który urzędowo go ustala, wskazany mechanizm stosuje się odpowiednio do wskaźnika i podmiotu, który zgodnie z odpowiednimi przepisami prawa zastąpi dotychczasowy Wskaźnik lub podmiot lub w przypadku, gdyby te wskaźniki przestały być dostępne, zastosowanie znajdą inne najbardziej zbliżone wskaźniki publikowane przez Prezesa Głównego Urzędu Statystycznego,</w:t>
      </w:r>
    </w:p>
    <w:p>
      <w:pPr>
        <w:pStyle w:val="Normal"/>
        <w:widowControl w:val="false"/>
        <w:spacing w:before="0" w:after="140"/>
        <w:contextualSpacing/>
        <w:textAlignment w:val="baseline"/>
        <w:rPr>
          <w:rFonts w:ascii="Arial" w:hAnsi="Arial" w:cs="Arial"/>
        </w:rPr>
      </w:pPr>
      <w:r>
        <w:rPr>
          <w:rFonts w:eastAsia="SimSun" w:cs="Arial" w:ascii="Arial" w:hAnsi="Arial"/>
          <w:kern w:val="2"/>
          <w:lang w:eastAsia="zh-CN"/>
        </w:rPr>
        <w:t>-</w:t>
        <w:tab/>
        <w:t>z wnioskiem o dokonanie odpowiedniej zmiany wynagrodzenia może wystąpić każda ze stron.</w:t>
      </w:r>
    </w:p>
    <w:p>
      <w:pPr>
        <w:pStyle w:val="Normal"/>
        <w:widowControl w:val="false"/>
        <w:numPr>
          <w:ilvl w:val="1"/>
          <w:numId w:val="7"/>
        </w:numPr>
        <w:spacing w:before="0" w:after="140"/>
        <w:ind w:hanging="0" w:left="0"/>
        <w:contextualSpacing/>
        <w:textAlignment w:val="baseline"/>
        <w:rPr>
          <w:rFonts w:ascii="Arial" w:hAnsi="Arial" w:cs="Arial"/>
        </w:rPr>
      </w:pPr>
      <w:r>
        <w:rPr>
          <w:rFonts w:eastAsia="SimSun" w:cs="Arial" w:ascii="Arial" w:hAnsi="Arial"/>
          <w:kern w:val="2"/>
          <w:lang w:eastAsia="zh-CN" w:bidi="hi-IN"/>
        </w:rPr>
        <w:t xml:space="preserve">Wszelkie zmiany treści Umowy wymagają formy pisemnej w postaci aneksu pod rygorem nieważności. </w:t>
      </w:r>
    </w:p>
    <w:p>
      <w:pPr>
        <w:pStyle w:val="Normal"/>
        <w:widowControl w:val="false"/>
        <w:numPr>
          <w:ilvl w:val="1"/>
          <w:numId w:val="7"/>
        </w:numPr>
        <w:spacing w:before="0" w:after="140"/>
        <w:ind w:hanging="0" w:left="0"/>
        <w:contextualSpacing/>
        <w:textAlignment w:val="baseline"/>
        <w:rPr>
          <w:rFonts w:ascii="Arial" w:hAnsi="Arial" w:cs="Arial"/>
        </w:rPr>
      </w:pPr>
      <w:r>
        <w:rPr>
          <w:rFonts w:eastAsia="SimSun" w:cs="Arial" w:ascii="Arial" w:hAnsi="Arial"/>
          <w:kern w:val="2"/>
          <w:lang w:eastAsia="zh-CN" w:bidi="hi-IN"/>
        </w:rPr>
        <w:t xml:space="preserve">Zamawiający przewiduje możliwość zmiany zawartej umowy w zakresie uregulowanym w art. 454 i art. 455 ustawy PZP, a nadto określa następujące warunki, w jakich przewiduje możliwość dokonania zmian zawartej umowy: </w:t>
      </w:r>
    </w:p>
    <w:p>
      <w:pPr>
        <w:pStyle w:val="ListParagraph"/>
        <w:widowControl w:val="false"/>
        <w:ind w:hanging="368" w:left="1219"/>
        <w:textAlignment w:val="baseline"/>
        <w:rPr>
          <w:rFonts w:ascii="Arial" w:hAnsi="Arial" w:eastAsia="SimSun" w:cs="Arial"/>
          <w:kern w:val="2"/>
          <w:lang w:eastAsia="zh-CN" w:bidi="hi-IN"/>
        </w:rPr>
      </w:pPr>
      <w:r>
        <w:rPr>
          <w:rFonts w:eastAsia="SimSun" w:cs="Arial" w:ascii="Arial" w:hAnsi="Arial"/>
          <w:kern w:val="2"/>
          <w:lang w:eastAsia="zh-CN" w:bidi="hi-IN"/>
        </w:rPr>
      </w:r>
    </w:p>
    <w:p>
      <w:pPr>
        <w:pStyle w:val="Standard"/>
        <w:spacing w:lineRule="auto" w:line="276" w:before="0" w:after="60"/>
        <w:textAlignment w:val="auto"/>
        <w:rPr>
          <w:rFonts w:ascii="Arial" w:hAnsi="Arial" w:cs="Arial"/>
        </w:rPr>
      </w:pPr>
      <w:r>
        <w:rPr>
          <w:rFonts w:eastAsia="Lucida Sans Unicode" w:cs="Arial" w:ascii="Arial" w:hAnsi="Arial"/>
          <w:b/>
          <w:color w:val="000000"/>
        </w:rPr>
        <w:t>§ 8.</w:t>
      </w:r>
    </w:p>
    <w:p>
      <w:pPr>
        <w:pStyle w:val="Standard"/>
        <w:numPr>
          <w:ilvl w:val="0"/>
          <w:numId w:val="8"/>
        </w:numPr>
        <w:spacing w:lineRule="auto" w:line="276" w:before="0" w:after="60"/>
        <w:ind w:hanging="0" w:left="0"/>
        <w:textAlignment w:val="auto"/>
        <w:rPr>
          <w:rFonts w:ascii="Arial" w:hAnsi="Arial" w:cs="Arial"/>
        </w:rPr>
      </w:pPr>
      <w:r>
        <w:rPr>
          <w:rFonts w:cs="Arial" w:ascii="Arial" w:hAnsi="Arial"/>
        </w:rPr>
        <w:t xml:space="preserve">Wykonawca lub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(tekst jednolity: Dz. U. z 2020r. poz. 1320 z późn. zm.). Na Wykonawcy ciąży obowiązek zapewnienia, aby również podwykonawcy spełniali wszystkie wymogi względem osób zatrudnionych na umowę o pracę. Wymóg zatrudnienia na umowę o pracę dotyczy osób, które wykonują czynności bezpośrednio związane z wykonywaniem robót, czyli tzw. osoby, które będą wykonywać czynności </w:t>
        <w:br/>
        <w:t>w zakresie przygotowania posiłków. Wymóg nie dotyczy więc, miedzy innymi osób: wykonujących usługi transportowe, dostawców produktów spożywczych, osób fizycznych prowadzących działalność gospodarczą, urzędujących członków organów zarządzających lub nadzorczych Wykonawcy, wspólników spółki jawnej lub partnerskiej w zakresie, w jakim będą wykonywać osobiście prace na rzecz Zamawiającego bądź Wykonawcy.</w:t>
      </w:r>
    </w:p>
    <w:p>
      <w:pPr>
        <w:pStyle w:val="Standard"/>
        <w:numPr>
          <w:ilvl w:val="0"/>
          <w:numId w:val="8"/>
        </w:numPr>
        <w:spacing w:lineRule="auto" w:line="276" w:before="0" w:after="60"/>
        <w:ind w:hanging="0" w:left="0"/>
        <w:textAlignment w:val="auto"/>
        <w:rPr>
          <w:rFonts w:ascii="Arial" w:hAnsi="Arial" w:cs="Arial"/>
        </w:rPr>
      </w:pPr>
      <w:r>
        <w:rPr>
          <w:rFonts w:cs="Arial" w:ascii="Arial" w:hAnsi="Arial"/>
        </w:rPr>
        <w:t xml:space="preserve">Przed podpisaniem umowy Wykonawca dostarczy Zamawiającemu oświadczenie </w:t>
        <w:br/>
        <w:t>o zatrudnieniu osób na podstawie umowy o pracę w zakresie czynności opisanych w ust.1.</w:t>
      </w:r>
    </w:p>
    <w:p>
      <w:pPr>
        <w:pStyle w:val="Standard"/>
        <w:numPr>
          <w:ilvl w:val="0"/>
          <w:numId w:val="8"/>
        </w:numPr>
        <w:spacing w:lineRule="auto" w:line="276" w:before="0" w:after="60"/>
        <w:ind w:hanging="0" w:left="0"/>
        <w:textAlignment w:val="auto"/>
        <w:rPr>
          <w:rFonts w:ascii="Arial" w:hAnsi="Arial" w:cs="Arial"/>
        </w:rPr>
      </w:pPr>
      <w:r>
        <w:rPr>
          <w:rFonts w:cs="Arial" w:ascii="Arial" w:hAnsi="Arial"/>
        </w:rPr>
        <w:t xml:space="preserve">  </w:t>
      </w:r>
      <w:r>
        <w:rPr>
          <w:rFonts w:cs="Arial" w:ascii="Arial" w:hAnsi="Arial"/>
        </w:rPr>
        <w:t xml:space="preserve">Niedostarczenie wymaganego oświadczenia skutkuje zakazem wykonywania czynności opisanych w ust.1. z przyczyn leżących po stronie Wykonawcy i nie będzie stanowiło podstawy do zmiany terminu świadczenia usługi. </w:t>
      </w:r>
    </w:p>
    <w:p>
      <w:pPr>
        <w:pStyle w:val="Standard"/>
        <w:numPr>
          <w:ilvl w:val="0"/>
          <w:numId w:val="8"/>
        </w:numPr>
        <w:spacing w:lineRule="auto" w:line="276" w:before="0" w:after="60"/>
        <w:ind w:hanging="0" w:left="0"/>
        <w:textAlignment w:val="auto"/>
        <w:rPr>
          <w:rFonts w:ascii="Arial" w:hAnsi="Arial" w:cs="Arial"/>
        </w:rPr>
      </w:pPr>
      <w:r>
        <w:rPr>
          <w:rFonts w:cs="Arial" w:ascii="Arial" w:hAnsi="Arial"/>
        </w:rPr>
        <w:t xml:space="preserve">   </w:t>
      </w:r>
      <w:r>
        <w:rPr>
          <w:rFonts w:cs="Arial" w:ascii="Arial" w:hAnsi="Arial"/>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pPr>
        <w:pStyle w:val="Standard"/>
        <w:spacing w:lineRule="auto" w:line="276" w:before="0" w:after="60"/>
        <w:textAlignment w:val="auto"/>
        <w:rPr>
          <w:rFonts w:ascii="Arial" w:hAnsi="Arial" w:cs="Arial"/>
        </w:rPr>
      </w:pPr>
      <w:r>
        <w:rPr>
          <w:rFonts w:cs="Arial" w:ascii="Arial" w:hAnsi="Arial"/>
        </w:rPr>
        <w:t>1) żądania oświadczeń i dokumentów w zakresie potwierdzenia spełniania wymogów i dokonywania ich oceny,</w:t>
      </w:r>
    </w:p>
    <w:p>
      <w:pPr>
        <w:pStyle w:val="Standard"/>
        <w:spacing w:lineRule="auto" w:line="276" w:before="0" w:after="60"/>
        <w:textAlignment w:val="auto"/>
        <w:rPr>
          <w:rFonts w:ascii="Arial" w:hAnsi="Arial" w:cs="Arial"/>
        </w:rPr>
      </w:pPr>
      <w:r>
        <w:rPr>
          <w:rFonts w:cs="Arial" w:ascii="Arial" w:hAnsi="Arial"/>
        </w:rPr>
        <w:t>2) żądania wyjaśnień w przypadku wątpliwości w zakresie potwierdzenia spełniania wymogów,</w:t>
      </w:r>
    </w:p>
    <w:p>
      <w:pPr>
        <w:pStyle w:val="Standard"/>
        <w:spacing w:lineRule="auto" w:line="276" w:before="0" w:after="60"/>
        <w:textAlignment w:val="auto"/>
        <w:rPr>
          <w:rFonts w:ascii="Arial" w:hAnsi="Arial" w:cs="Arial"/>
        </w:rPr>
      </w:pPr>
      <w:r>
        <w:rPr>
          <w:rFonts w:cs="Arial" w:ascii="Arial" w:hAnsi="Arial"/>
        </w:rPr>
        <w:t>3) przeprowadzania kontroli na miejscu wykonywania świadczenia,</w:t>
      </w:r>
    </w:p>
    <w:p>
      <w:pPr>
        <w:pStyle w:val="Standard"/>
        <w:spacing w:lineRule="auto" w:line="276" w:before="0" w:after="60"/>
        <w:textAlignment w:val="auto"/>
        <w:rPr>
          <w:rFonts w:ascii="Arial" w:hAnsi="Arial" w:cs="Arial"/>
        </w:rPr>
      </w:pPr>
      <w:r>
        <w:rPr>
          <w:rFonts w:cs="Arial" w:ascii="Arial" w:hAnsi="Arial"/>
        </w:rPr>
        <w:t xml:space="preserve">4) zwrócenie się do Państwowej Inspekcji Pracy o przeprowadzenie u Wykonawcy </w:t>
        <w:br/>
        <w:t>lub podwykonawcy kontroli.</w:t>
      </w:r>
    </w:p>
    <w:p>
      <w:pPr>
        <w:pStyle w:val="Standard"/>
        <w:numPr>
          <w:ilvl w:val="0"/>
          <w:numId w:val="8"/>
        </w:numPr>
        <w:spacing w:lineRule="auto" w:line="276" w:before="0" w:after="60"/>
        <w:ind w:hanging="0" w:left="0"/>
        <w:textAlignment w:val="auto"/>
        <w:rPr>
          <w:rFonts w:ascii="Arial" w:hAnsi="Arial" w:cs="Arial"/>
        </w:rPr>
      </w:pPr>
      <w:r>
        <w:rPr>
          <w:rFonts w:cs="Arial" w:ascii="Arial" w:hAnsi="Arial"/>
        </w:rPr>
        <w:t xml:space="preserve">    </w:t>
      </w:r>
      <w:r>
        <w:rPr>
          <w:rFonts w:cs="Arial" w:ascii="Arial" w:hAnsi="Arial"/>
        </w:rPr>
        <w:t>W trakcie realizacji zamówienia na każde wezwanie Zamawiającego w wyznaczonym w tym wezwaniu terminie nie krótszym niż 3 dni Wykonawca przedłoży Zamawiającemu wskazane poniżej dowody w celu potwierdzenia spełnienia wymogu zatrudnienia na podstawie umowy</w:t>
        <w:br/>
        <w:t>o pracę przez Wykonawcę lub podwykonawcę osób wykonujących wskazane w ust. 1 czynności w trakcie realizacji zamówienia:</w:t>
      </w:r>
    </w:p>
    <w:p>
      <w:pPr>
        <w:pStyle w:val="Standard"/>
        <w:spacing w:lineRule="auto" w:line="276" w:before="0" w:after="60"/>
        <w:textAlignment w:val="auto"/>
        <w:rPr>
          <w:rFonts w:ascii="Arial" w:hAnsi="Arial" w:cs="Arial"/>
        </w:rPr>
      </w:pPr>
      <w:r>
        <w:rPr>
          <w:rFonts w:cs="Arial" w:ascii="Arial" w:hAnsi="Arial"/>
        </w:rPr>
        <w:t>1) oświadczenie zatrudnionego pracownika;</w:t>
      </w:r>
    </w:p>
    <w:p>
      <w:pPr>
        <w:pStyle w:val="Standard"/>
        <w:spacing w:lineRule="auto" w:line="276" w:before="0" w:after="60"/>
        <w:textAlignment w:val="auto"/>
        <w:rPr>
          <w:rFonts w:ascii="Arial" w:hAnsi="Arial" w:cs="Arial"/>
        </w:rPr>
      </w:pPr>
      <w:r>
        <w:rPr>
          <w:rFonts w:cs="Arial" w:ascii="Arial" w:hAnsi="Arial"/>
        </w:rPr>
        <w:t>2) oświadczenie Wykonawcy lub podwykonawcy o zatrudnieniu na podstawie umowy</w:t>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zakresu obowiązków pracownika oraz podpis osoby uprawnionej do złożenia oświadczenia w imieniu Wykonawcy lub podwykonawcy;</w:t>
      </w:r>
    </w:p>
    <w:p>
      <w:pPr>
        <w:pStyle w:val="Standard"/>
        <w:spacing w:lineRule="auto" w:line="276" w:before="0" w:after="60"/>
        <w:textAlignment w:val="auto"/>
        <w:rPr>
          <w:rFonts w:ascii="Arial" w:hAnsi="Arial" w:cs="Arial"/>
        </w:rPr>
      </w:pPr>
      <w:r>
        <w:rPr>
          <w:rFonts w:cs="Arial" w:ascii="Arial" w:hAnsi="Arial"/>
        </w:rPr>
        <w:t xml:space="preserve">3) poświadczoną za zgodność z oryginałem odpowiednio przez Wykonawcę lub podwykonawcę kopię umowy/umów o pracę osób wykonujących w trakcie realizacji zamówienia czynności, których dotyczy oświadczenie Wykonawcy lub podwykonawcy (wraz z dokumentem regulującym zakres obowiązków, jeżeli został sporządzony). Kopia umowy/umów powinna zostać zanonimizowana w sposób zapewniający ochronę danych osobowych pracowników, zgodnie z przepisami ustawy o ochronie danych osobowych </w:t>
        <w:br/>
        <w:t>(tj. w szczególności bez adresów, nr PESEL pracowników). Informacje takie jak: imię i nazwisko, data zawarcia umowy, rodzaj umowy o pracę i  zakresu obowiązków pracownika powinny być możliwe do zidentyfikowania;</w:t>
      </w:r>
    </w:p>
    <w:p>
      <w:pPr>
        <w:pStyle w:val="Standard"/>
        <w:spacing w:lineRule="auto" w:line="276" w:before="0" w:after="60"/>
        <w:textAlignment w:val="auto"/>
        <w:rPr>
          <w:rFonts w:ascii="Arial" w:hAnsi="Arial" w:cs="Arial"/>
        </w:rPr>
      </w:pPr>
      <w:r>
        <w:rPr>
          <w:rFonts w:cs="Arial" w:ascii="Arial" w:hAnsi="Arial"/>
        </w:rPr>
        <w:t xml:space="preserve">4) zaświadczenie właściwego oddziału ZUS, potwierdzające opłacanie przez Wykonawcę lub podwykonawcę składek na ubezpieczenia społeczne i zdrowotne z tytułu zatrudnienia </w:t>
        <w:br/>
        <w:t>na podstawie umów o pracę za ostatni okres rozliczeniowy;</w:t>
      </w:r>
    </w:p>
    <w:p>
      <w:pPr>
        <w:pStyle w:val="Standard"/>
        <w:spacing w:lineRule="auto" w:line="276" w:before="0" w:after="60"/>
        <w:textAlignment w:val="auto"/>
        <w:rPr>
          <w:rFonts w:ascii="Arial" w:hAnsi="Arial" w:cs="Arial"/>
        </w:rPr>
      </w:pPr>
      <w:r>
        <w:rPr>
          <w:rFonts w:cs="Arial" w:ascii="Arial" w:hAnsi="Arial"/>
        </w:rPr>
        <w:t>5)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o ochronie danych osobowych.</w:t>
      </w:r>
    </w:p>
    <w:p>
      <w:pPr>
        <w:pStyle w:val="Standard"/>
        <w:spacing w:lineRule="auto" w:line="276" w:before="0" w:after="60"/>
        <w:textAlignment w:val="auto"/>
        <w:rPr>
          <w:rFonts w:ascii="Arial" w:hAnsi="Arial" w:cs="Arial"/>
          <w:b/>
          <w:bCs/>
        </w:rPr>
      </w:pPr>
      <w:r>
        <w:rPr>
          <w:rFonts w:cs="Arial" w:ascii="Arial" w:hAnsi="Arial"/>
          <w:b/>
          <w:bCs/>
        </w:rPr>
        <w:t>Ochrona danych osobowych (RODO)</w:t>
      </w:r>
    </w:p>
    <w:p>
      <w:pPr>
        <w:pStyle w:val="Standard"/>
        <w:spacing w:lineRule="auto" w:line="276" w:before="0" w:after="60"/>
        <w:textAlignment w:val="auto"/>
        <w:rPr>
          <w:rFonts w:ascii="Arial" w:hAnsi="Arial" w:cs="Arial"/>
        </w:rPr>
      </w:pPr>
      <w:r>
        <w:rPr>
          <w:rFonts w:cs="Arial" w:ascii="Arial" w:hAnsi="Arial"/>
          <w:b/>
          <w:bCs/>
        </w:rPr>
        <w:t>§ 9</w:t>
      </w:r>
    </w:p>
    <w:p>
      <w:pPr>
        <w:pStyle w:val="Standard"/>
        <w:numPr>
          <w:ilvl w:val="0"/>
          <w:numId w:val="18"/>
        </w:numPr>
        <w:spacing w:lineRule="auto" w:line="276" w:before="0" w:after="60"/>
        <w:textAlignment w:val="auto"/>
        <w:rPr>
          <w:rFonts w:ascii="Arial" w:hAnsi="Arial" w:cs="Arial"/>
        </w:rPr>
      </w:pPr>
      <w:r>
        <w:rPr>
          <w:rFonts w:cs="Arial" w:ascii="Arial" w:hAnsi="Arial"/>
        </w:rPr>
        <w:t>Zamawiający, w rozumieniu art. 4 pkt 7 rozporządzenia Parlamentu Europejskiego i Rady (UE) 2016/679 z dnia 27 kwietnia 2016 r. (RODO), jest administratorem danych osobowych uczestników projektu, o którym mowa w niniejszej umowie.</w:t>
      </w:r>
    </w:p>
    <w:p>
      <w:pPr>
        <w:pStyle w:val="Standard"/>
        <w:numPr>
          <w:ilvl w:val="0"/>
          <w:numId w:val="18"/>
        </w:numPr>
        <w:spacing w:lineRule="auto" w:line="276" w:before="0" w:after="60"/>
        <w:textAlignment w:val="auto"/>
        <w:rPr>
          <w:rFonts w:ascii="Arial" w:hAnsi="Arial" w:cs="Arial"/>
        </w:rPr>
      </w:pPr>
      <w:r>
        <w:rPr>
          <w:rFonts w:cs="Arial" w:ascii="Arial" w:hAnsi="Arial"/>
        </w:rPr>
        <w:t>W związku z realizacją niniejszej umowy Zamawiający powierza Wykonawcy przetwarzanie danych osobowych uczestników projektu, a Wykonawca zobowiązuje się do ich przetwarzania wyłącznie w zakresie i celu niezbędnym do realizacji przedmiotu umowy, tj. zapewnienia usług cateringowych, na podstawie i w granicach niniejszej umowy oraz zgodnie z art. 28 RODO.</w:t>
      </w:r>
    </w:p>
    <w:p>
      <w:pPr>
        <w:pStyle w:val="Standard"/>
        <w:numPr>
          <w:ilvl w:val="0"/>
          <w:numId w:val="18"/>
        </w:numPr>
        <w:spacing w:lineRule="auto" w:line="276" w:before="0" w:after="60"/>
        <w:textAlignment w:val="auto"/>
        <w:rPr>
          <w:rFonts w:ascii="Arial" w:hAnsi="Arial" w:cs="Arial"/>
        </w:rPr>
      </w:pPr>
      <w:r>
        <w:rPr>
          <w:rFonts w:cs="Arial" w:ascii="Arial" w:hAnsi="Arial"/>
        </w:rPr>
        <w:t>Zakres powierzonych danych osobowych obejmuje w szczególności:</w:t>
      </w:r>
    </w:p>
    <w:p>
      <w:pPr>
        <w:pStyle w:val="Standard"/>
        <w:spacing w:lineRule="auto" w:line="276" w:before="0" w:after="60"/>
        <w:ind w:left="720"/>
        <w:textAlignment w:val="auto"/>
        <w:rPr>
          <w:rFonts w:ascii="Arial" w:hAnsi="Arial" w:cs="Arial"/>
        </w:rPr>
      </w:pPr>
      <w:r>
        <w:rPr>
          <w:rFonts w:cs="Arial" w:ascii="Arial" w:hAnsi="Arial"/>
        </w:rPr>
        <w:t>1) imię i nazwisko uczestnika projektu,</w:t>
        <w:br/>
        <w:t>2) adres miejsca zamieszkania,</w:t>
        <w:br/>
        <w:t>3) informacje dotyczące szczególnych potrzeb żywieniowych, w tym wynikających ze stanu zdrowia – wyłącznie w zakresie niezbędnym do prawidłowej realizacji usługi.</w:t>
      </w:r>
    </w:p>
    <w:p>
      <w:pPr>
        <w:pStyle w:val="Standard"/>
        <w:numPr>
          <w:ilvl w:val="0"/>
          <w:numId w:val="18"/>
        </w:numPr>
        <w:spacing w:lineRule="auto" w:line="276" w:before="0" w:after="60"/>
        <w:textAlignment w:val="auto"/>
        <w:rPr>
          <w:rFonts w:ascii="Arial" w:hAnsi="Arial" w:cs="Arial"/>
        </w:rPr>
      </w:pPr>
      <w:r>
        <w:rPr>
          <w:rFonts w:cs="Arial" w:ascii="Arial" w:hAnsi="Arial"/>
        </w:rPr>
        <w:t>Wykonawca zobowiązuje się do:</w:t>
        <w:br/>
        <w:t>1) przetwarzania danych osobowych wyłącznie na udokumentowane polecenie Zamawiającego,</w:t>
      </w:r>
    </w:p>
    <w:p>
      <w:pPr>
        <w:pStyle w:val="Standard"/>
        <w:spacing w:lineRule="auto" w:line="276" w:before="0" w:after="60"/>
        <w:ind w:left="720"/>
        <w:textAlignment w:val="auto"/>
        <w:rPr>
          <w:rFonts w:ascii="Arial" w:hAnsi="Arial" w:cs="Arial"/>
        </w:rPr>
      </w:pPr>
      <w:r>
        <w:rPr>
          <w:rFonts w:cs="Arial" w:ascii="Arial" w:hAnsi="Arial"/>
        </w:rPr>
        <w:t>2) zapewnienia, że osoby upoważnione do przetwarzania danych osobowych zobowiązały się do zachowania tajemnicy lub są objęte odpowiednim ustawowym obowiązkiem zachowania tajemnicy,</w:t>
        <w:br/>
        <w:t xml:space="preserve">3) zastosowania odpowiednich środków technicznych i organizacyjnych </w:t>
      </w:r>
    </w:p>
    <w:p>
      <w:pPr>
        <w:pStyle w:val="Standard"/>
        <w:spacing w:lineRule="auto" w:line="276" w:before="0" w:after="60"/>
        <w:ind w:left="720"/>
        <w:textAlignment w:val="auto"/>
        <w:rPr>
          <w:rFonts w:ascii="Arial" w:hAnsi="Arial" w:cs="Arial"/>
        </w:rPr>
      </w:pPr>
      <w:r>
        <w:rPr>
          <w:rFonts w:cs="Arial" w:ascii="Arial" w:hAnsi="Arial"/>
        </w:rPr>
        <w:t>zapewniających stopień bezpieczeństwa odpowiadający ryzyku, o którym mowa w art. 32 RODO,</w:t>
      </w:r>
    </w:p>
    <w:p>
      <w:pPr>
        <w:pStyle w:val="Standard"/>
        <w:spacing w:lineRule="auto" w:line="276" w:before="0" w:after="60"/>
        <w:ind w:left="720"/>
        <w:textAlignment w:val="auto"/>
        <w:rPr>
          <w:rFonts w:ascii="Arial" w:hAnsi="Arial" w:cs="Arial"/>
        </w:rPr>
      </w:pPr>
      <w:r>
        <w:rPr>
          <w:rFonts w:cs="Arial" w:ascii="Arial" w:hAnsi="Arial"/>
        </w:rPr>
        <w:t>4) nieprzekazywania danych osobowych innym podmiotom bez uprzedniej pisemnej zgody Zamawiającego, z wyjątkiem przypadków, gdy obowiązek taki wynika z przepisów prawa,</w:t>
      </w:r>
    </w:p>
    <w:p>
      <w:pPr>
        <w:pStyle w:val="Standard"/>
        <w:spacing w:lineRule="auto" w:line="276" w:before="0" w:after="60"/>
        <w:ind w:left="720"/>
        <w:textAlignment w:val="auto"/>
        <w:rPr>
          <w:rFonts w:ascii="Arial" w:hAnsi="Arial" w:cs="Arial"/>
        </w:rPr>
      </w:pPr>
      <w:r>
        <w:rPr>
          <w:rFonts w:cs="Arial" w:ascii="Arial" w:hAnsi="Arial"/>
        </w:rPr>
        <w:t>5) niezwłocznego informowania Zamawiającego o każdym stwierdzonym naruszeniu ochrony danych osobowych.</w:t>
      </w:r>
    </w:p>
    <w:p>
      <w:pPr>
        <w:pStyle w:val="Standard"/>
        <w:numPr>
          <w:ilvl w:val="0"/>
          <w:numId w:val="18"/>
        </w:numPr>
        <w:spacing w:lineRule="auto" w:line="276" w:before="0" w:after="60"/>
        <w:textAlignment w:val="auto"/>
        <w:rPr>
          <w:rFonts w:ascii="Arial" w:hAnsi="Arial" w:cs="Arial"/>
        </w:rPr>
      </w:pPr>
      <w:r>
        <w:rPr>
          <w:rFonts w:cs="Arial" w:ascii="Arial" w:hAnsi="Arial"/>
        </w:rPr>
        <w:t>Wykonawca nie jest uprawniony do dalszego powierzania przetwarzania danych osobowych innym podmiotom (podpowierzenie), bez uprzedniej pisemnej zgody Zamawiającego.</w:t>
      </w:r>
    </w:p>
    <w:p>
      <w:pPr>
        <w:pStyle w:val="Standard"/>
        <w:numPr>
          <w:ilvl w:val="0"/>
          <w:numId w:val="18"/>
        </w:numPr>
        <w:spacing w:lineRule="auto" w:line="276" w:before="0" w:after="60"/>
        <w:textAlignment w:val="auto"/>
        <w:rPr>
          <w:rFonts w:ascii="Arial" w:hAnsi="Arial" w:cs="Arial"/>
        </w:rPr>
      </w:pPr>
      <w:r>
        <w:rPr>
          <w:rFonts w:cs="Arial" w:ascii="Arial" w:hAnsi="Arial"/>
        </w:rPr>
        <w:t>Po zakończeniu realizacji niniejszej umowy Wykonawca zobowiązuje się do niezwłocznego zaprzestania przetwarzania danych osobowych oraz do ich usunięcia lub zwrotu Zamawiającemu, zgodnie z dyspozycją Zamawiającego, chyba że obowiązek dalszego przechowywania danych wynika z przepisów prawa.</w:t>
      </w:r>
    </w:p>
    <w:p>
      <w:pPr>
        <w:pStyle w:val="Standard"/>
        <w:numPr>
          <w:ilvl w:val="0"/>
          <w:numId w:val="18"/>
        </w:numPr>
        <w:spacing w:lineRule="auto" w:line="276" w:before="0" w:after="60"/>
        <w:textAlignment w:val="auto"/>
        <w:rPr>
          <w:rFonts w:ascii="Arial" w:hAnsi="Arial" w:cs="Arial"/>
        </w:rPr>
      </w:pPr>
      <w:r>
        <w:rPr>
          <w:rFonts w:cs="Arial" w:ascii="Arial" w:hAnsi="Arial"/>
        </w:rPr>
        <w:t>Wykonawca umożliwi Zamawiającemu przeprowadzenie kontroli lub audytu w zakresie prawidłowości przetwarzania danych osobowych powierzonych na podstawie niniejszej umowy.</w:t>
      </w:r>
    </w:p>
    <w:p>
      <w:pPr>
        <w:pStyle w:val="Standard"/>
        <w:numPr>
          <w:ilvl w:val="0"/>
          <w:numId w:val="18"/>
        </w:numPr>
        <w:spacing w:lineRule="auto" w:line="276" w:before="0" w:after="60"/>
        <w:textAlignment w:val="auto"/>
        <w:rPr>
          <w:rFonts w:ascii="Arial" w:hAnsi="Arial" w:cs="Arial"/>
        </w:rPr>
      </w:pPr>
      <w:r>
        <w:rPr>
          <w:rFonts w:cs="Arial" w:ascii="Arial" w:hAnsi="Arial"/>
        </w:rPr>
        <w:t>Odpowiedzialność Wykonawcy za naruszenie przepisów o ochronie danych osobowych ponoszona jest na zasadach określonych w RODO oraz przepisach prawa powszechnie obowiązującego.</w:t>
      </w:r>
    </w:p>
    <w:p>
      <w:pPr>
        <w:pStyle w:val="Normal"/>
        <w:widowControl w:val="false"/>
        <w:ind w:firstLine="426" w:left="284"/>
        <w:textAlignment w:val="baseline"/>
        <w:rPr>
          <w:rFonts w:ascii="Arial" w:hAnsi="Arial" w:eastAsia="SimSun" w:cs="Arial"/>
          <w:kern w:val="2"/>
          <w:lang w:eastAsia="zh-CN" w:bidi="hi-IN"/>
        </w:rPr>
      </w:pPr>
      <w:r>
        <w:rPr>
          <w:rFonts w:eastAsia="SimSun" w:cs="Arial" w:ascii="Arial" w:hAnsi="Arial"/>
          <w:kern w:val="2"/>
          <w:lang w:eastAsia="zh-CN" w:bidi="hi-IN"/>
        </w:rPr>
      </w:r>
    </w:p>
    <w:p>
      <w:pPr>
        <w:pStyle w:val="Normal"/>
        <w:widowControl w:val="false"/>
        <w:ind w:left="284"/>
        <w:textAlignment w:val="baseline"/>
        <w:rPr>
          <w:rFonts w:ascii="Arial" w:hAnsi="Arial" w:cs="Arial"/>
        </w:rPr>
      </w:pPr>
      <w:r>
        <w:rPr>
          <w:rFonts w:eastAsia="SimSun" w:cs="Arial" w:ascii="Arial" w:hAnsi="Arial"/>
          <w:b/>
          <w:kern w:val="2"/>
          <w:lang w:eastAsia="zh-CN" w:bidi="hi-IN"/>
        </w:rPr>
        <w:t>POSTANOWIENIA KOŃCOWE</w:t>
      </w:r>
    </w:p>
    <w:p>
      <w:pPr>
        <w:pStyle w:val="Normal"/>
        <w:widowControl w:val="false"/>
        <w:ind w:left="284"/>
        <w:textAlignment w:val="baseline"/>
        <w:rPr>
          <w:rFonts w:ascii="Arial" w:hAnsi="Arial" w:cs="Arial"/>
        </w:rPr>
      </w:pPr>
      <w:r>
        <w:rPr>
          <w:rFonts w:eastAsia="SimSun" w:cs="Arial" w:ascii="Arial" w:hAnsi="Arial"/>
          <w:b/>
          <w:kern w:val="2"/>
          <w:lang w:eastAsia="zh-CN" w:bidi="hi-IN"/>
        </w:rPr>
        <w:t>§ 10.</w:t>
      </w:r>
    </w:p>
    <w:p>
      <w:pPr>
        <w:pStyle w:val="Normal"/>
        <w:widowControl w:val="false"/>
        <w:numPr>
          <w:ilvl w:val="0"/>
          <w:numId w:val="9"/>
        </w:numPr>
        <w:ind w:hanging="0" w:left="0"/>
        <w:textAlignment w:val="baseline"/>
        <w:rPr>
          <w:rFonts w:ascii="Arial" w:hAnsi="Arial" w:cs="Arial"/>
        </w:rPr>
      </w:pPr>
      <w:r>
        <w:rPr>
          <w:rFonts w:eastAsia="SimSun" w:cs="Arial" w:ascii="Arial" w:hAnsi="Arial"/>
          <w:kern w:val="2"/>
          <w:lang w:eastAsia="zh-CN" w:bidi="hi-IN"/>
        </w:rPr>
        <w:t xml:space="preserve">Osobą odpowiedzialną za realizację zamówienia ze strony Wykonawcy jest </w:t>
      </w:r>
      <w:r>
        <w:rPr>
          <w:rFonts w:eastAsia="SimSun" w:cs="Arial" w:ascii="Arial" w:hAnsi="Arial"/>
          <w:i/>
          <w:iCs/>
          <w:kern w:val="2"/>
          <w:lang w:eastAsia="zh-CN" w:bidi="hi-IN"/>
        </w:rPr>
        <w:t>(miejsce na wpisanie imienia i nazwiska osoby do kontaktu)</w:t>
      </w:r>
      <w:r>
        <w:rPr>
          <w:rFonts w:eastAsia="SimSun" w:cs="Arial" w:ascii="Arial" w:hAnsi="Arial"/>
          <w:kern w:val="2"/>
          <w:lang w:eastAsia="zh-CN" w:bidi="hi-IN"/>
        </w:rPr>
        <w:t xml:space="preserve"> , nr tel. </w:t>
      </w:r>
      <w:r>
        <w:rPr>
          <w:rFonts w:eastAsia="SimSun" w:cs="Arial" w:ascii="Arial" w:hAnsi="Arial"/>
          <w:i/>
          <w:iCs/>
          <w:kern w:val="2"/>
          <w:lang w:eastAsia="zh-CN" w:bidi="hi-IN"/>
        </w:rPr>
        <w:t>(miejsce na wpisanie numeru telefonu)</w:t>
      </w:r>
      <w:r>
        <w:rPr>
          <w:rFonts w:eastAsia="SimSun" w:cs="Arial" w:ascii="Arial" w:hAnsi="Arial"/>
          <w:kern w:val="2"/>
          <w:lang w:eastAsia="zh-CN" w:bidi="hi-IN"/>
        </w:rPr>
        <w:t xml:space="preserve">, e-mail </w:t>
      </w:r>
      <w:r>
        <w:rPr>
          <w:rFonts w:eastAsia="SimSun" w:cs="Arial" w:ascii="Arial" w:hAnsi="Arial"/>
          <w:i/>
          <w:iCs/>
          <w:kern w:val="2"/>
          <w:lang w:eastAsia="zh-CN" w:bidi="hi-IN"/>
        </w:rPr>
        <w:t>(miejsce na wpisanie adresu e-mail)</w:t>
      </w:r>
    </w:p>
    <w:p>
      <w:pPr>
        <w:pStyle w:val="Normal"/>
        <w:widowControl w:val="false"/>
        <w:numPr>
          <w:ilvl w:val="0"/>
          <w:numId w:val="9"/>
        </w:numPr>
        <w:ind w:hanging="0" w:left="0"/>
        <w:textAlignment w:val="baseline"/>
        <w:rPr>
          <w:rFonts w:ascii="Arial" w:hAnsi="Arial" w:cs="Arial"/>
        </w:rPr>
      </w:pPr>
      <w:r>
        <w:rPr>
          <w:rFonts w:eastAsia="SimSun" w:cs="Arial" w:ascii="Arial" w:hAnsi="Arial"/>
          <w:kern w:val="2"/>
          <w:lang w:eastAsia="zh-CN" w:bidi="hi-IN"/>
        </w:rPr>
        <w:t xml:space="preserve">Osobą odpowiedzialną za realizację zamówienia ze strony Zamawiającego jest </w:t>
      </w:r>
      <w:r>
        <w:rPr>
          <w:rFonts w:eastAsia="SimSun" w:cs="Arial" w:ascii="Arial" w:hAnsi="Arial"/>
          <w:i/>
          <w:iCs/>
          <w:kern w:val="2"/>
          <w:lang w:eastAsia="zh-CN" w:bidi="hi-IN"/>
        </w:rPr>
        <w:t>(miejsce na wpisanie imienia i nazwiska osoby do kontaktu)</w:t>
      </w:r>
      <w:r>
        <w:rPr>
          <w:rFonts w:eastAsia="SimSun" w:cs="Arial" w:ascii="Arial" w:hAnsi="Arial"/>
          <w:kern w:val="2"/>
          <w:lang w:eastAsia="zh-CN" w:bidi="hi-IN"/>
        </w:rPr>
        <w:t xml:space="preserve"> , nr tel. </w:t>
      </w:r>
      <w:r>
        <w:rPr>
          <w:rFonts w:eastAsia="SimSun" w:cs="Arial" w:ascii="Arial" w:hAnsi="Arial"/>
          <w:i/>
          <w:iCs/>
          <w:kern w:val="2"/>
          <w:lang w:eastAsia="zh-CN" w:bidi="hi-IN"/>
        </w:rPr>
        <w:t>(miejsce na wpisanie numeru telefonu)</w:t>
      </w:r>
      <w:r>
        <w:rPr>
          <w:rFonts w:eastAsia="SimSun" w:cs="Arial" w:ascii="Arial" w:hAnsi="Arial"/>
          <w:kern w:val="2"/>
          <w:lang w:eastAsia="zh-CN" w:bidi="hi-IN"/>
        </w:rPr>
        <w:t xml:space="preserve">, e-mail </w:t>
      </w:r>
      <w:r>
        <w:rPr>
          <w:rFonts w:eastAsia="SimSun" w:cs="Arial" w:ascii="Arial" w:hAnsi="Arial"/>
          <w:i/>
          <w:iCs/>
          <w:kern w:val="2"/>
          <w:lang w:eastAsia="zh-CN" w:bidi="hi-IN"/>
        </w:rPr>
        <w:t>(miejsce na wpisanie adresu e-mail)</w:t>
      </w:r>
    </w:p>
    <w:p>
      <w:pPr>
        <w:pStyle w:val="Normal"/>
        <w:widowControl w:val="false"/>
        <w:numPr>
          <w:ilvl w:val="0"/>
          <w:numId w:val="9"/>
        </w:numPr>
        <w:ind w:hanging="0" w:left="0"/>
        <w:textAlignment w:val="baseline"/>
        <w:rPr>
          <w:rFonts w:ascii="Arial" w:hAnsi="Arial" w:cs="Arial"/>
        </w:rPr>
      </w:pPr>
      <w:r>
        <w:rPr>
          <w:rFonts w:cs="Arial" w:ascii="Arial" w:hAnsi="Arial"/>
          <w:color w:val="000000"/>
          <w:kern w:val="2"/>
          <w:lang w:eastAsia="zh-CN" w:bidi="hi-IN"/>
        </w:rPr>
        <w:t xml:space="preserve">Osoby wskazane w ust. 1 i 2 są uprawnione do rozpatrywania wszelkich bieżących spraw związanych z wykonaniem Umowy. </w:t>
      </w:r>
    </w:p>
    <w:p>
      <w:pPr>
        <w:pStyle w:val="Normal"/>
        <w:widowControl w:val="false"/>
        <w:numPr>
          <w:ilvl w:val="0"/>
          <w:numId w:val="9"/>
        </w:numPr>
        <w:ind w:hanging="0" w:left="0"/>
        <w:textAlignment w:val="baseline"/>
        <w:rPr>
          <w:rFonts w:ascii="Arial" w:hAnsi="Arial" w:cs="Arial"/>
        </w:rPr>
      </w:pPr>
      <w:r>
        <w:rPr>
          <w:rFonts w:cs="Arial" w:ascii="Arial" w:hAnsi="Arial"/>
          <w:color w:val="000000"/>
          <w:kern w:val="2"/>
          <w:lang w:eastAsia="zh-CN" w:bidi="hi-IN"/>
        </w:rPr>
        <w:t xml:space="preserve">Zmiana osób odpowiedzialnych za realizację zamówienia wymaga zawiadomienia drugiej Strony na piśmie lub za pośrednictwem poczty e-mail. Zmiana tych osób nie stanowi zmiany Umowy i nie wymaga sporządzenia aneksu do Umowy. </w:t>
      </w:r>
    </w:p>
    <w:p>
      <w:pPr>
        <w:pStyle w:val="Normal"/>
        <w:widowControl w:val="false"/>
        <w:numPr>
          <w:ilvl w:val="0"/>
          <w:numId w:val="9"/>
        </w:numPr>
        <w:ind w:hanging="0" w:left="0"/>
        <w:textAlignment w:val="baseline"/>
        <w:rPr>
          <w:rFonts w:ascii="Arial" w:hAnsi="Arial" w:cs="Arial"/>
        </w:rPr>
      </w:pPr>
      <w:r>
        <w:rPr>
          <w:rFonts w:cs="Arial" w:ascii="Arial" w:hAnsi="Arial"/>
          <w:color w:val="000000"/>
          <w:kern w:val="2"/>
          <w:lang w:eastAsia="zh-CN" w:bidi="hi-IN"/>
        </w:rPr>
        <w:t xml:space="preserve">Wszelkie spory wynikające z umowy lub powstające w związku z umową będą rozstrzygane przez sąd właściwy dla siedziby Zamawiającego. </w:t>
      </w:r>
    </w:p>
    <w:p>
      <w:pPr>
        <w:pStyle w:val="Normal"/>
        <w:widowControl w:val="false"/>
        <w:numPr>
          <w:ilvl w:val="0"/>
          <w:numId w:val="9"/>
        </w:numPr>
        <w:ind w:hanging="0" w:left="0"/>
        <w:textAlignment w:val="baseline"/>
        <w:rPr>
          <w:rFonts w:ascii="Arial" w:hAnsi="Arial" w:cs="Arial"/>
        </w:rPr>
      </w:pPr>
      <w:r>
        <w:rPr>
          <w:rFonts w:cs="Arial" w:ascii="Arial" w:hAnsi="Arial"/>
          <w:color w:val="000000"/>
          <w:kern w:val="2"/>
          <w:lang w:eastAsia="zh-CN" w:bidi="hi-IN"/>
        </w:rPr>
        <w:t xml:space="preserve">W sprawach nieuregulowanych niniejszą umową stosuje się przepisy ustawy z dnia 23 kwietnia 1964 r. Kodeks cywilny (t.j. Dz. U. z 2024 r. poz. 1061, 1237, 2025 r. poz. 769) i innych aktów prawnych powszechnie obowiązujących. </w:t>
      </w:r>
    </w:p>
    <w:p>
      <w:pPr>
        <w:pStyle w:val="Normal"/>
        <w:widowControl w:val="false"/>
        <w:textAlignment w:val="baseline"/>
        <w:rPr>
          <w:rFonts w:ascii="Arial" w:hAnsi="Arial" w:eastAsia="SimSun" w:cs="Arial"/>
          <w:kern w:val="2"/>
          <w:lang w:eastAsia="zh-CN" w:bidi="hi-IN"/>
        </w:rPr>
      </w:pPr>
      <w:r>
        <w:rPr>
          <w:rFonts w:eastAsia="SimSun" w:cs="Arial" w:ascii="Arial" w:hAnsi="Arial"/>
          <w:kern w:val="2"/>
          <w:lang w:eastAsia="zh-CN" w:bidi="hi-IN"/>
        </w:rPr>
      </w:r>
    </w:p>
    <w:p>
      <w:pPr>
        <w:pStyle w:val="Normal"/>
        <w:widowControl w:val="false"/>
        <w:ind w:left="284"/>
        <w:textAlignment w:val="baseline"/>
        <w:rPr>
          <w:rFonts w:ascii="Arial" w:hAnsi="Arial" w:cs="Arial"/>
        </w:rPr>
      </w:pPr>
      <w:r>
        <w:rPr>
          <w:rFonts w:eastAsia="SimSun" w:cs="Arial" w:ascii="Arial" w:hAnsi="Arial"/>
          <w:b/>
          <w:kern w:val="2"/>
          <w:lang w:eastAsia="zh-CN" w:bidi="hi-IN"/>
        </w:rPr>
        <w:t>§ 11.</w:t>
      </w:r>
    </w:p>
    <w:p>
      <w:pPr>
        <w:pStyle w:val="Normal"/>
        <w:widowControl w:val="false"/>
        <w:numPr>
          <w:ilvl w:val="0"/>
          <w:numId w:val="10"/>
        </w:numPr>
        <w:ind w:hanging="0" w:left="0"/>
        <w:textAlignment w:val="baseline"/>
        <w:rPr>
          <w:rFonts w:ascii="Arial" w:hAnsi="Arial" w:cs="Arial"/>
        </w:rPr>
      </w:pPr>
      <w:r>
        <w:rPr>
          <w:rFonts w:eastAsia="SimSun" w:cs="Arial" w:ascii="Arial" w:hAnsi="Arial"/>
          <w:kern w:val="2"/>
          <w:lang w:eastAsia="zh-CN" w:bidi="hi-IN"/>
        </w:rPr>
        <w:t xml:space="preserve">Umowę sporządzono w trzech jednobrzmiących egzemplarzach, dwa egzemplarze dla Zamawiającego i jeden egzemplarz dla Wykonawcy. </w:t>
      </w:r>
    </w:p>
    <w:sectPr>
      <w:headerReference w:type="even" r:id="rId2"/>
      <w:headerReference w:type="default" r:id="rId3"/>
      <w:headerReference w:type="first" r:id="rId4"/>
      <w:type w:val="nextPage"/>
      <w:pgSz w:w="11906" w:h="16838"/>
      <w:pgMar w:left="1417" w:right="1417" w:gutter="0" w:header="708"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OpenSymbol">
    <w:altName w:val="Arial Unicode MS"/>
    <w:charset w:val="ee"/>
    <w:family w:val="roman"/>
    <w:pitch w:val="variable"/>
  </w:font>
  <w:font w:name="Arial">
    <w:charset w:val="ee"/>
    <w:family w:val="swiss"/>
    <w:pitch w:val="variable"/>
  </w:font>
  <w:font w:name="Segoe UI">
    <w:charset w:val="ee"/>
    <w:family w:val="swiss"/>
    <w:pitch w:val="variable"/>
  </w:font>
  <w:font w:name="Liberation Sans">
    <w:altName w:val="Arial"/>
    <w:charset w:val="ee"/>
    <w:family w:val="swiss"/>
    <w:pitch w:val="variable"/>
  </w:font>
  <w:font w:name="Tahoma">
    <w:charset w:val="ee"/>
    <w:family w:val="swiss"/>
    <w:pitch w:val="variable"/>
  </w:font>
  <w:font w:name="OpenSymbol">
    <w:altName w:val="Arial Unicode MS"/>
    <w:charset w:val="01"/>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760085" cy="494030"/>
          <wp:effectExtent l="0" t="0" r="0" b="0"/>
          <wp:docPr id="1" name="Picture 8" descr="Na białym tle logo funduszy europejskich, flaga Polski, flaga Unii Europejskiej, logo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descr="Na białym tle logo funduszy europejskich, flaga Polski, flaga Unii Europejskiej, logo województwa małopolskiego"/>
                  <pic:cNvPicPr>
                    <a:picLocks noChangeAspect="1" noChangeArrowheads="1"/>
                  </pic:cNvPicPr>
                </pic:nvPicPr>
                <pic:blipFill>
                  <a:blip r:embed="rId1"/>
                  <a:stretch>
                    <a:fillRect/>
                  </a:stretch>
                </pic:blipFill>
                <pic:spPr bwMode="auto">
                  <a:xfrm>
                    <a:off x="0" y="0"/>
                    <a:ext cx="5760085" cy="494030"/>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760085" cy="494030"/>
          <wp:effectExtent l="0" t="0" r="0" b="0"/>
          <wp:docPr id="2" name="Picture 8" descr="Na białym tle logo funduszy europejskich, flaga Polski, flaga Unii Europejskiej, logo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descr="Na białym tle logo funduszy europejskich, flaga Polski, flaga Unii Europejskiej, logo województwa małopolskiego"/>
                  <pic:cNvPicPr>
                    <a:picLocks noChangeAspect="1" noChangeArrowheads="1"/>
                  </pic:cNvPicPr>
                </pic:nvPicPr>
                <pic:blipFill>
                  <a:blip r:embed="rId1"/>
                  <a:stretch>
                    <a:fillRect/>
                  </a:stretch>
                </pic:blipFill>
                <pic:spPr bwMode="auto">
                  <a:xfrm>
                    <a:off x="0" y="0"/>
                    <a:ext cx="5760085" cy="494030"/>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08" w:hanging="0"/>
      </w:pPr>
      <w:rPr>
        <w:rFonts w:ascii="Arial" w:hAnsi="Arial" w:eastAsia="Times New Roman" w:cs="Arial"/>
        <w:b w:val="false"/>
        <w:i w:val="false"/>
        <w:strike w:val="false"/>
        <w:dstrike w:val="false"/>
        <w:color w:val="00000A"/>
        <w:position w:val="0"/>
        <w:sz w:val="24"/>
        <w:szCs w:val="24"/>
        <w:u w:val="none" w:color="000000"/>
        <w:shd w:fill="auto" w:val="clear"/>
        <w:vertAlign w:val="baseline"/>
      </w:rPr>
    </w:lvl>
    <w:lvl w:ilvl="1">
      <w:start w:val="1"/>
      <w:numFmt w:val="lowerLetter"/>
      <w:lvlText w:val="%2"/>
      <w:lvlJc w:val="left"/>
      <w:pPr>
        <w:tabs>
          <w:tab w:val="num" w:pos="0"/>
        </w:tabs>
        <w:ind w:left="1080"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2">
      <w:start w:val="1"/>
      <w:numFmt w:val="lowerRoman"/>
      <w:lvlText w:val="%3"/>
      <w:lvlJc w:val="left"/>
      <w:pPr>
        <w:tabs>
          <w:tab w:val="num" w:pos="0"/>
        </w:tabs>
        <w:ind w:left="1800"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3">
      <w:start w:val="1"/>
      <w:numFmt w:val="decimal"/>
      <w:lvlText w:val="%4"/>
      <w:lvlJc w:val="left"/>
      <w:pPr>
        <w:tabs>
          <w:tab w:val="num" w:pos="0"/>
        </w:tabs>
        <w:ind w:left="2520"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4">
      <w:start w:val="1"/>
      <w:numFmt w:val="lowerLetter"/>
      <w:lvlText w:val="%5"/>
      <w:lvlJc w:val="left"/>
      <w:pPr>
        <w:tabs>
          <w:tab w:val="num" w:pos="0"/>
        </w:tabs>
        <w:ind w:left="3240"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5">
      <w:start w:val="1"/>
      <w:numFmt w:val="lowerRoman"/>
      <w:lvlText w:val="%6"/>
      <w:lvlJc w:val="left"/>
      <w:pPr>
        <w:tabs>
          <w:tab w:val="num" w:pos="0"/>
        </w:tabs>
        <w:ind w:left="3960"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6">
      <w:start w:val="1"/>
      <w:numFmt w:val="decimal"/>
      <w:lvlText w:val="%7"/>
      <w:lvlJc w:val="left"/>
      <w:pPr>
        <w:tabs>
          <w:tab w:val="num" w:pos="0"/>
        </w:tabs>
        <w:ind w:left="4680"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7">
      <w:start w:val="1"/>
      <w:numFmt w:val="lowerLetter"/>
      <w:lvlText w:val="%8"/>
      <w:lvlJc w:val="left"/>
      <w:pPr>
        <w:tabs>
          <w:tab w:val="num" w:pos="0"/>
        </w:tabs>
        <w:ind w:left="5400"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8">
      <w:start w:val="1"/>
      <w:numFmt w:val="lowerRoman"/>
      <w:lvlText w:val="%9"/>
      <w:lvlJc w:val="left"/>
      <w:pPr>
        <w:tabs>
          <w:tab w:val="num" w:pos="0"/>
        </w:tabs>
        <w:ind w:left="6120"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abstractNum>
  <w:abstractNum w:abstractNumId="2">
    <w:lvl w:ilvl="0">
      <w:start w:val="1"/>
      <w:numFmt w:val="decimal"/>
      <w:lvlText w:val="%1."/>
      <w:lvlJc w:val="left"/>
      <w:pPr>
        <w:tabs>
          <w:tab w:val="num" w:pos="0"/>
        </w:tabs>
        <w:ind w:left="0" w:hanging="0"/>
      </w:pPr>
      <w:rPr>
        <w:rFonts w:ascii="Arial" w:hAnsi="Arial" w:eastAsia="Times New Roman" w:cs="Arial"/>
        <w:b/>
        <w:bCs/>
        <w:i w:val="false"/>
        <w:iCs/>
        <w:strike w:val="false"/>
        <w:dstrike w:val="false"/>
        <w:color w:val="00000A"/>
        <w:position w:val="0"/>
        <w:sz w:val="24"/>
        <w:szCs w:val="24"/>
        <w:u w:val="none" w:color="000000"/>
        <w:shd w:fill="auto" w:val="clear"/>
        <w:vertAlign w:val="baseline"/>
      </w:rPr>
    </w:lvl>
    <w:lvl w:ilvl="1">
      <w:start w:val="1"/>
      <w:numFmt w:val="lowerLetter"/>
      <w:lvlText w:val="%2"/>
      <w:lvlJc w:val="left"/>
      <w:pPr>
        <w:tabs>
          <w:tab w:val="num" w:pos="0"/>
        </w:tabs>
        <w:ind w:left="1080" w:hanging="0"/>
      </w:pPr>
      <w:rPr>
        <w:rFonts w:ascii="Times New Roman" w:hAnsi="Times New Roman" w:eastAsia="Times New Roman" w:cs="Times New Roman"/>
        <w:b/>
        <w:bCs/>
        <w:i/>
        <w:iCs/>
        <w:strike w:val="false"/>
        <w:dstrike w:val="false"/>
        <w:color w:val="00000A"/>
        <w:position w:val="0"/>
        <w:sz w:val="24"/>
        <w:szCs w:val="24"/>
        <w:u w:val="none" w:color="000000"/>
        <w:shd w:fill="auto" w:val="clear"/>
        <w:vertAlign w:val="baseline"/>
      </w:rPr>
    </w:lvl>
    <w:lvl w:ilvl="2">
      <w:start w:val="1"/>
      <w:numFmt w:val="lowerRoman"/>
      <w:lvlText w:val="%3"/>
      <w:lvlJc w:val="left"/>
      <w:pPr>
        <w:tabs>
          <w:tab w:val="num" w:pos="0"/>
        </w:tabs>
        <w:ind w:left="1800" w:hanging="0"/>
      </w:pPr>
      <w:rPr>
        <w:rFonts w:ascii="Times New Roman" w:hAnsi="Times New Roman" w:eastAsia="Times New Roman" w:cs="Times New Roman"/>
        <w:b/>
        <w:bCs/>
        <w:i/>
        <w:iCs/>
        <w:strike w:val="false"/>
        <w:dstrike w:val="false"/>
        <w:color w:val="00000A"/>
        <w:position w:val="0"/>
        <w:sz w:val="24"/>
        <w:szCs w:val="24"/>
        <w:u w:val="none" w:color="000000"/>
        <w:shd w:fill="auto" w:val="clear"/>
        <w:vertAlign w:val="baseline"/>
      </w:rPr>
    </w:lvl>
    <w:lvl w:ilvl="3">
      <w:start w:val="1"/>
      <w:numFmt w:val="decimal"/>
      <w:lvlText w:val="%4"/>
      <w:lvlJc w:val="left"/>
      <w:pPr>
        <w:tabs>
          <w:tab w:val="num" w:pos="0"/>
        </w:tabs>
        <w:ind w:left="2520" w:hanging="0"/>
      </w:pPr>
      <w:rPr>
        <w:rFonts w:ascii="Times New Roman" w:hAnsi="Times New Roman" w:eastAsia="Times New Roman" w:cs="Times New Roman"/>
        <w:b/>
        <w:bCs/>
        <w:i/>
        <w:iCs/>
        <w:strike w:val="false"/>
        <w:dstrike w:val="false"/>
        <w:color w:val="00000A"/>
        <w:position w:val="0"/>
        <w:sz w:val="24"/>
        <w:szCs w:val="24"/>
        <w:u w:val="none" w:color="000000"/>
        <w:shd w:fill="auto" w:val="clear"/>
        <w:vertAlign w:val="baseline"/>
      </w:rPr>
    </w:lvl>
    <w:lvl w:ilvl="4">
      <w:start w:val="1"/>
      <w:numFmt w:val="lowerLetter"/>
      <w:lvlText w:val="%5"/>
      <w:lvlJc w:val="left"/>
      <w:pPr>
        <w:tabs>
          <w:tab w:val="num" w:pos="0"/>
        </w:tabs>
        <w:ind w:left="3240" w:hanging="0"/>
      </w:pPr>
      <w:rPr>
        <w:rFonts w:ascii="Times New Roman" w:hAnsi="Times New Roman" w:eastAsia="Times New Roman" w:cs="Times New Roman"/>
        <w:b/>
        <w:bCs/>
        <w:i/>
        <w:iCs/>
        <w:strike w:val="false"/>
        <w:dstrike w:val="false"/>
        <w:color w:val="00000A"/>
        <w:position w:val="0"/>
        <w:sz w:val="24"/>
        <w:szCs w:val="24"/>
        <w:u w:val="none" w:color="000000"/>
        <w:shd w:fill="auto" w:val="clear"/>
        <w:vertAlign w:val="baseline"/>
      </w:rPr>
    </w:lvl>
    <w:lvl w:ilvl="5">
      <w:start w:val="1"/>
      <w:numFmt w:val="lowerRoman"/>
      <w:lvlText w:val="%6"/>
      <w:lvlJc w:val="left"/>
      <w:pPr>
        <w:tabs>
          <w:tab w:val="num" w:pos="0"/>
        </w:tabs>
        <w:ind w:left="3960" w:hanging="0"/>
      </w:pPr>
      <w:rPr>
        <w:rFonts w:ascii="Times New Roman" w:hAnsi="Times New Roman" w:eastAsia="Times New Roman" w:cs="Times New Roman"/>
        <w:b/>
        <w:bCs/>
        <w:i/>
        <w:iCs/>
        <w:strike w:val="false"/>
        <w:dstrike w:val="false"/>
        <w:color w:val="00000A"/>
        <w:position w:val="0"/>
        <w:sz w:val="24"/>
        <w:szCs w:val="24"/>
        <w:u w:val="none" w:color="000000"/>
        <w:shd w:fill="auto" w:val="clear"/>
        <w:vertAlign w:val="baseline"/>
      </w:rPr>
    </w:lvl>
    <w:lvl w:ilvl="6">
      <w:start w:val="1"/>
      <w:numFmt w:val="decimal"/>
      <w:lvlText w:val="%7"/>
      <w:lvlJc w:val="left"/>
      <w:pPr>
        <w:tabs>
          <w:tab w:val="num" w:pos="0"/>
        </w:tabs>
        <w:ind w:left="4680" w:hanging="0"/>
      </w:pPr>
      <w:rPr>
        <w:rFonts w:ascii="Times New Roman" w:hAnsi="Times New Roman" w:eastAsia="Times New Roman" w:cs="Times New Roman"/>
        <w:b/>
        <w:bCs/>
        <w:i/>
        <w:iCs/>
        <w:strike w:val="false"/>
        <w:dstrike w:val="false"/>
        <w:color w:val="00000A"/>
        <w:position w:val="0"/>
        <w:sz w:val="24"/>
        <w:szCs w:val="24"/>
        <w:u w:val="none" w:color="000000"/>
        <w:shd w:fill="auto" w:val="clear"/>
        <w:vertAlign w:val="baseline"/>
      </w:rPr>
    </w:lvl>
    <w:lvl w:ilvl="7">
      <w:start w:val="1"/>
      <w:numFmt w:val="lowerLetter"/>
      <w:lvlText w:val="%8"/>
      <w:lvlJc w:val="left"/>
      <w:pPr>
        <w:tabs>
          <w:tab w:val="num" w:pos="0"/>
        </w:tabs>
        <w:ind w:left="5400" w:hanging="0"/>
      </w:pPr>
      <w:rPr>
        <w:rFonts w:ascii="Times New Roman" w:hAnsi="Times New Roman" w:eastAsia="Times New Roman" w:cs="Times New Roman"/>
        <w:b/>
        <w:bCs/>
        <w:i/>
        <w:iCs/>
        <w:strike w:val="false"/>
        <w:dstrike w:val="false"/>
        <w:color w:val="00000A"/>
        <w:position w:val="0"/>
        <w:sz w:val="24"/>
        <w:szCs w:val="24"/>
        <w:u w:val="none" w:color="000000"/>
        <w:shd w:fill="auto" w:val="clear"/>
        <w:vertAlign w:val="baseline"/>
      </w:rPr>
    </w:lvl>
    <w:lvl w:ilvl="8">
      <w:start w:val="1"/>
      <w:numFmt w:val="lowerRoman"/>
      <w:lvlText w:val="%9"/>
      <w:lvlJc w:val="left"/>
      <w:pPr>
        <w:tabs>
          <w:tab w:val="num" w:pos="0"/>
        </w:tabs>
        <w:ind w:left="6120" w:hanging="0"/>
      </w:pPr>
      <w:rPr>
        <w:rFonts w:ascii="Times New Roman" w:hAnsi="Times New Roman" w:eastAsia="Times New Roman" w:cs="Times New Roman"/>
        <w:b/>
        <w:bCs/>
        <w:i/>
        <w:iCs/>
        <w:strike w:val="false"/>
        <w:dstrike w:val="false"/>
        <w:color w:val="00000A"/>
        <w:position w:val="0"/>
        <w:sz w:val="24"/>
        <w:szCs w:val="24"/>
        <w:u w:val="none" w:color="000000"/>
        <w:shd w:fill="auto" w:val="clear"/>
        <w:vertAlign w:val="baseline"/>
      </w:rPr>
    </w:lvl>
  </w:abstractNum>
  <w:abstractNum w:abstractNumId="3">
    <w:lvl w:ilvl="0">
      <w:start w:val="1"/>
      <w:numFmt w:val="decimal"/>
      <w:lvlText w:val="%1."/>
      <w:lvlJc w:val="left"/>
      <w:pPr>
        <w:tabs>
          <w:tab w:val="num" w:pos="0"/>
        </w:tabs>
        <w:ind w:left="0" w:hanging="0"/>
      </w:pPr>
      <w:rPr>
        <w:rFonts w:ascii="Arial" w:hAnsi="Arial"/>
        <w:b/>
        <w:bCs/>
      </w:rPr>
    </w:lvl>
    <w:lvl w:ilvl="1">
      <w:start w:val="1"/>
      <w:numFmt w:val="lowerLetter"/>
      <w:lvlText w:val="%2"/>
      <w:lvlJc w:val="left"/>
      <w:pPr>
        <w:tabs>
          <w:tab w:val="num" w:pos="0"/>
        </w:tabs>
        <w:ind w:left="1222" w:hanging="0"/>
      </w:pPr>
      <w:rPr>
        <w:rFonts w:ascii="Times New Roman" w:hAnsi="Times New Roman" w:eastAsia="Times New Roman" w:cs="Times New Roman"/>
        <w:b/>
        <w:bCs/>
        <w:i/>
        <w:iCs/>
        <w:strike w:val="false"/>
        <w:dstrike w:val="false"/>
        <w:color w:val="000000"/>
        <w:position w:val="0"/>
        <w:sz w:val="24"/>
        <w:szCs w:val="24"/>
        <w:u w:val="none" w:color="000000"/>
        <w:shd w:fill="auto" w:val="clear"/>
        <w:vertAlign w:val="baseline"/>
      </w:rPr>
    </w:lvl>
    <w:lvl w:ilvl="2">
      <w:start w:val="1"/>
      <w:numFmt w:val="lowerRoman"/>
      <w:lvlText w:val="%3"/>
      <w:lvlJc w:val="left"/>
      <w:pPr>
        <w:tabs>
          <w:tab w:val="num" w:pos="0"/>
        </w:tabs>
        <w:ind w:left="1942" w:hanging="0"/>
      </w:pPr>
      <w:rPr>
        <w:rFonts w:ascii="Times New Roman" w:hAnsi="Times New Roman" w:eastAsia="Times New Roman" w:cs="Times New Roman"/>
        <w:b/>
        <w:bCs/>
        <w:i/>
        <w:iCs/>
        <w:strike w:val="false"/>
        <w:dstrike w:val="false"/>
        <w:color w:val="000000"/>
        <w:position w:val="0"/>
        <w:sz w:val="24"/>
        <w:szCs w:val="24"/>
        <w:u w:val="none" w:color="000000"/>
        <w:shd w:fill="auto" w:val="clear"/>
        <w:vertAlign w:val="baseline"/>
      </w:rPr>
    </w:lvl>
    <w:lvl w:ilvl="3">
      <w:start w:val="1"/>
      <w:numFmt w:val="decimal"/>
      <w:lvlText w:val="%4"/>
      <w:lvlJc w:val="left"/>
      <w:pPr>
        <w:tabs>
          <w:tab w:val="num" w:pos="0"/>
        </w:tabs>
        <w:ind w:left="2662" w:hanging="0"/>
      </w:pPr>
      <w:rPr>
        <w:rFonts w:ascii="Times New Roman" w:hAnsi="Times New Roman" w:eastAsia="Times New Roman" w:cs="Times New Roman"/>
        <w:b/>
        <w:bCs/>
        <w:i/>
        <w:iCs/>
        <w:strike w:val="false"/>
        <w:dstrike w:val="false"/>
        <w:color w:val="000000"/>
        <w:position w:val="0"/>
        <w:sz w:val="24"/>
        <w:szCs w:val="24"/>
        <w:u w:val="none" w:color="000000"/>
        <w:shd w:fill="auto" w:val="clear"/>
        <w:vertAlign w:val="baseline"/>
      </w:rPr>
    </w:lvl>
    <w:lvl w:ilvl="4">
      <w:start w:val="1"/>
      <w:numFmt w:val="lowerLetter"/>
      <w:lvlText w:val="%5"/>
      <w:lvlJc w:val="left"/>
      <w:pPr>
        <w:tabs>
          <w:tab w:val="num" w:pos="0"/>
        </w:tabs>
        <w:ind w:left="3382" w:hanging="0"/>
      </w:pPr>
      <w:rPr>
        <w:rFonts w:ascii="Times New Roman" w:hAnsi="Times New Roman" w:eastAsia="Times New Roman" w:cs="Times New Roman"/>
        <w:b/>
        <w:bCs/>
        <w:i/>
        <w:iCs/>
        <w:strike w:val="false"/>
        <w:dstrike w:val="false"/>
        <w:color w:val="000000"/>
        <w:position w:val="0"/>
        <w:sz w:val="24"/>
        <w:szCs w:val="24"/>
        <w:u w:val="none" w:color="000000"/>
        <w:shd w:fill="auto" w:val="clear"/>
        <w:vertAlign w:val="baseline"/>
      </w:rPr>
    </w:lvl>
    <w:lvl w:ilvl="5">
      <w:start w:val="1"/>
      <w:numFmt w:val="lowerRoman"/>
      <w:lvlText w:val="%6"/>
      <w:lvlJc w:val="left"/>
      <w:pPr>
        <w:tabs>
          <w:tab w:val="num" w:pos="0"/>
        </w:tabs>
        <w:ind w:left="4102" w:hanging="0"/>
      </w:pPr>
      <w:rPr>
        <w:rFonts w:ascii="Times New Roman" w:hAnsi="Times New Roman" w:eastAsia="Times New Roman" w:cs="Times New Roman"/>
        <w:b/>
        <w:bCs/>
        <w:i/>
        <w:iCs/>
        <w:strike w:val="false"/>
        <w:dstrike w:val="false"/>
        <w:color w:val="000000"/>
        <w:position w:val="0"/>
        <w:sz w:val="24"/>
        <w:szCs w:val="24"/>
        <w:u w:val="none" w:color="000000"/>
        <w:shd w:fill="auto" w:val="clear"/>
        <w:vertAlign w:val="baseline"/>
      </w:rPr>
    </w:lvl>
    <w:lvl w:ilvl="6">
      <w:start w:val="1"/>
      <w:numFmt w:val="decimal"/>
      <w:lvlText w:val="%7"/>
      <w:lvlJc w:val="left"/>
      <w:pPr>
        <w:tabs>
          <w:tab w:val="num" w:pos="0"/>
        </w:tabs>
        <w:ind w:left="4822" w:hanging="0"/>
      </w:pPr>
      <w:rPr>
        <w:rFonts w:ascii="Times New Roman" w:hAnsi="Times New Roman" w:eastAsia="Times New Roman" w:cs="Times New Roman"/>
        <w:b/>
        <w:bCs/>
        <w:i/>
        <w:iCs/>
        <w:strike w:val="false"/>
        <w:dstrike w:val="false"/>
        <w:color w:val="000000"/>
        <w:position w:val="0"/>
        <w:sz w:val="24"/>
        <w:szCs w:val="24"/>
        <w:u w:val="none" w:color="000000"/>
        <w:shd w:fill="auto" w:val="clear"/>
        <w:vertAlign w:val="baseline"/>
      </w:rPr>
    </w:lvl>
    <w:lvl w:ilvl="7">
      <w:start w:val="1"/>
      <w:numFmt w:val="lowerLetter"/>
      <w:lvlText w:val="%8"/>
      <w:lvlJc w:val="left"/>
      <w:pPr>
        <w:tabs>
          <w:tab w:val="num" w:pos="0"/>
        </w:tabs>
        <w:ind w:left="5542" w:hanging="0"/>
      </w:pPr>
      <w:rPr>
        <w:rFonts w:ascii="Times New Roman" w:hAnsi="Times New Roman" w:eastAsia="Times New Roman" w:cs="Times New Roman"/>
        <w:b/>
        <w:bCs/>
        <w:i/>
        <w:iCs/>
        <w:strike w:val="false"/>
        <w:dstrike w:val="false"/>
        <w:color w:val="000000"/>
        <w:position w:val="0"/>
        <w:sz w:val="24"/>
        <w:szCs w:val="24"/>
        <w:u w:val="none" w:color="000000"/>
        <w:shd w:fill="auto" w:val="clear"/>
        <w:vertAlign w:val="baseline"/>
      </w:rPr>
    </w:lvl>
    <w:lvl w:ilvl="8">
      <w:start w:val="1"/>
      <w:numFmt w:val="lowerRoman"/>
      <w:lvlText w:val="%9"/>
      <w:lvlJc w:val="left"/>
      <w:pPr>
        <w:tabs>
          <w:tab w:val="num" w:pos="0"/>
        </w:tabs>
        <w:ind w:left="6262" w:hanging="0"/>
      </w:pPr>
      <w:rPr>
        <w:rFonts w:ascii="Times New Roman" w:hAnsi="Times New Roman" w:eastAsia="Times New Roman" w:cs="Times New Roman"/>
        <w:b/>
        <w:bCs/>
        <w:i/>
        <w:iCs/>
        <w:strike w:val="false"/>
        <w:dstrike w:val="false"/>
        <w:color w:val="000000"/>
        <w:position w:val="0"/>
        <w:sz w:val="24"/>
        <w:szCs w:val="24"/>
        <w:u w:val="none" w:color="000000"/>
        <w:shd w:fill="auto" w:val="clear"/>
        <w:vertAlign w:val="baseline"/>
      </w:rPr>
    </w:lvl>
  </w:abstractNum>
  <w:abstractNum w:abstractNumId="4">
    <w:lvl w:ilvl="0">
      <w:start w:val="1"/>
      <w:numFmt w:val="decimal"/>
      <w:lvlText w:val="%1."/>
      <w:lvlJc w:val="left"/>
      <w:pPr>
        <w:tabs>
          <w:tab w:val="num" w:pos="0"/>
        </w:tabs>
        <w:ind w:left="360" w:hanging="0"/>
      </w:pPr>
      <w:rPr>
        <w:rFonts w:ascii="Arial" w:hAnsi="Arial" w:eastAsia="Times New Roman" w:cs="Arial"/>
        <w:b/>
        <w:i w:val="false"/>
        <w:strike w:val="false"/>
        <w:dstrike w:val="false"/>
        <w:color w:val="00000A"/>
        <w:position w:val="0"/>
        <w:sz w:val="24"/>
        <w:szCs w:val="24"/>
        <w:u w:val="none" w:color="000000"/>
        <w:shd w:fill="auto" w:val="clear"/>
        <w:vertAlign w:val="baseline"/>
      </w:rPr>
    </w:lvl>
    <w:lvl w:ilvl="1">
      <w:start w:val="1"/>
      <w:numFmt w:val="decimal"/>
      <w:lvlText w:val="%2)"/>
      <w:lvlJc w:val="left"/>
      <w:pPr>
        <w:tabs>
          <w:tab w:val="num" w:pos="0"/>
        </w:tabs>
        <w:ind w:left="708"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2">
      <w:start w:val="1"/>
      <w:numFmt w:val="lowerRoman"/>
      <w:lvlText w:val="%3"/>
      <w:lvlJc w:val="left"/>
      <w:pPr>
        <w:tabs>
          <w:tab w:val="num" w:pos="0"/>
        </w:tabs>
        <w:ind w:left="1440"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3">
      <w:start w:val="1"/>
      <w:numFmt w:val="decimal"/>
      <w:lvlText w:val="%4"/>
      <w:lvlJc w:val="left"/>
      <w:pPr>
        <w:tabs>
          <w:tab w:val="num" w:pos="0"/>
        </w:tabs>
        <w:ind w:left="2160"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4">
      <w:start w:val="1"/>
      <w:numFmt w:val="lowerLetter"/>
      <w:lvlText w:val="%5"/>
      <w:lvlJc w:val="left"/>
      <w:pPr>
        <w:tabs>
          <w:tab w:val="num" w:pos="0"/>
        </w:tabs>
        <w:ind w:left="2880"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5">
      <w:start w:val="1"/>
      <w:numFmt w:val="lowerRoman"/>
      <w:lvlText w:val="%6"/>
      <w:lvlJc w:val="left"/>
      <w:pPr>
        <w:tabs>
          <w:tab w:val="num" w:pos="0"/>
        </w:tabs>
        <w:ind w:left="3600"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6">
      <w:start w:val="1"/>
      <w:numFmt w:val="decimal"/>
      <w:lvlText w:val="%7"/>
      <w:lvlJc w:val="left"/>
      <w:pPr>
        <w:tabs>
          <w:tab w:val="num" w:pos="0"/>
        </w:tabs>
        <w:ind w:left="4320"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7">
      <w:start w:val="1"/>
      <w:numFmt w:val="lowerLetter"/>
      <w:lvlText w:val="%8"/>
      <w:lvlJc w:val="left"/>
      <w:pPr>
        <w:tabs>
          <w:tab w:val="num" w:pos="0"/>
        </w:tabs>
        <w:ind w:left="5040"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8">
      <w:start w:val="1"/>
      <w:numFmt w:val="lowerRoman"/>
      <w:lvlText w:val="%9"/>
      <w:lvlJc w:val="left"/>
      <w:pPr>
        <w:tabs>
          <w:tab w:val="num" w:pos="0"/>
        </w:tabs>
        <w:ind w:left="5760"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abstractNum>
  <w:abstractNum w:abstractNumId="5">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6">
    <w:lvl w:ilvl="0">
      <w:start w:val="2"/>
      <w:numFmt w:val="decimal"/>
      <w:lvlText w:val="%1."/>
      <w:lvlJc w:val="left"/>
      <w:pPr>
        <w:tabs>
          <w:tab w:val="num" w:pos="0"/>
        </w:tabs>
        <w:ind w:left="708" w:hanging="0"/>
      </w:pPr>
      <w:rPr>
        <w:rFonts w:ascii="Arial" w:hAnsi="Arial"/>
        <w:b/>
        <w:bCs/>
      </w:rPr>
    </w:lvl>
    <w:lvl w:ilvl="1">
      <w:start w:val="1"/>
      <w:numFmt w:val="lowerLetter"/>
      <w:lvlText w:val="%2"/>
      <w:lvlJc w:val="left"/>
      <w:pPr>
        <w:tabs>
          <w:tab w:val="num" w:pos="0"/>
        </w:tabs>
        <w:ind w:left="1222"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2">
      <w:start w:val="1"/>
      <w:numFmt w:val="lowerRoman"/>
      <w:lvlText w:val="%3"/>
      <w:lvlJc w:val="left"/>
      <w:pPr>
        <w:tabs>
          <w:tab w:val="num" w:pos="0"/>
        </w:tabs>
        <w:ind w:left="1942"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3">
      <w:start w:val="1"/>
      <w:numFmt w:val="decimal"/>
      <w:lvlText w:val="%4"/>
      <w:lvlJc w:val="left"/>
      <w:pPr>
        <w:tabs>
          <w:tab w:val="num" w:pos="0"/>
        </w:tabs>
        <w:ind w:left="2662"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4">
      <w:start w:val="1"/>
      <w:numFmt w:val="lowerLetter"/>
      <w:lvlText w:val="%5"/>
      <w:lvlJc w:val="left"/>
      <w:pPr>
        <w:tabs>
          <w:tab w:val="num" w:pos="0"/>
        </w:tabs>
        <w:ind w:left="3382"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5">
      <w:start w:val="1"/>
      <w:numFmt w:val="lowerRoman"/>
      <w:lvlText w:val="%6"/>
      <w:lvlJc w:val="left"/>
      <w:pPr>
        <w:tabs>
          <w:tab w:val="num" w:pos="0"/>
        </w:tabs>
        <w:ind w:left="4102"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6">
      <w:start w:val="1"/>
      <w:numFmt w:val="decimal"/>
      <w:lvlText w:val="%7"/>
      <w:lvlJc w:val="left"/>
      <w:pPr>
        <w:tabs>
          <w:tab w:val="num" w:pos="0"/>
        </w:tabs>
        <w:ind w:left="4822"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7">
      <w:start w:val="1"/>
      <w:numFmt w:val="lowerLetter"/>
      <w:lvlText w:val="%8"/>
      <w:lvlJc w:val="left"/>
      <w:pPr>
        <w:tabs>
          <w:tab w:val="num" w:pos="0"/>
        </w:tabs>
        <w:ind w:left="5542"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lvl w:ilvl="8">
      <w:start w:val="1"/>
      <w:numFmt w:val="lowerRoman"/>
      <w:lvlText w:val="%9"/>
      <w:lvlJc w:val="left"/>
      <w:pPr>
        <w:tabs>
          <w:tab w:val="num" w:pos="0"/>
        </w:tabs>
        <w:ind w:left="6262" w:hanging="0"/>
      </w:pPr>
      <w:rPr>
        <w:rFonts w:ascii="Times New Roman" w:hAnsi="Times New Roman" w:eastAsia="Times New Roman" w:cs="Times New Roman"/>
        <w:b w:val="false"/>
        <w:i w:val="false"/>
        <w:strike w:val="false"/>
        <w:dstrike w:val="false"/>
        <w:color w:val="00000A"/>
        <w:position w:val="0"/>
        <w:sz w:val="24"/>
        <w:szCs w:val="24"/>
        <w:u w:val="none" w:color="000000"/>
        <w:shd w:fill="auto" w:val="clear"/>
        <w:vertAlign w:val="baseline"/>
      </w:rPr>
    </w:lvl>
  </w:abstractNum>
  <w:abstractNum w:abstractNumId="7">
    <w:lvl w:ilvl="0">
      <w:start w:val="1"/>
      <w:numFmt w:val="decimal"/>
      <w:lvlText w:val="%1."/>
      <w:lvlJc w:val="left"/>
      <w:pPr>
        <w:tabs>
          <w:tab w:val="num" w:pos="0"/>
        </w:tabs>
        <w:ind w:left="360" w:hanging="360"/>
      </w:pPr>
      <w:rPr>
        <w:rFonts w:ascii="Times New Roman" w:hAnsi="Times New Roman" w:eastAsia="Times New Roman" w:cs="Times New Roman"/>
      </w:rPr>
    </w:lvl>
    <w:lvl w:ilvl="1">
      <w:start w:val="1"/>
      <w:numFmt w:val="decimal"/>
      <w:lvlText w:val="%2."/>
      <w:lvlJc w:val="left"/>
      <w:pPr>
        <w:tabs>
          <w:tab w:val="num" w:pos="0"/>
        </w:tabs>
        <w:ind w:left="501" w:hanging="360"/>
      </w:pPr>
      <w:rPr>
        <w:rFonts w:ascii="Arial" w:hAnsi="Arial" w:cs="Arial"/>
        <w:b/>
        <w:i w:val="false"/>
      </w:rPr>
    </w:lvl>
    <w:lvl w:ilvl="2">
      <w:start w:val="1"/>
      <w:numFmt w:val="decimal"/>
      <w:lvlText w:val="%1.%2.%3."/>
      <w:lvlJc w:val="left"/>
      <w:pPr>
        <w:tabs>
          <w:tab w:val="num" w:pos="0"/>
        </w:tabs>
        <w:ind w:left="1440" w:hanging="360"/>
      </w:pPr>
      <w:rPr>
        <w:rFonts w:cs="Times New Roman"/>
      </w:rPr>
    </w:lvl>
    <w:lvl w:ilvl="3">
      <w:start w:val="1"/>
      <w:numFmt w:val="decimal"/>
      <w:lvlText w:val="%1.%2.%3.%4."/>
      <w:lvlJc w:val="left"/>
      <w:pPr>
        <w:tabs>
          <w:tab w:val="num" w:pos="0"/>
        </w:tabs>
        <w:ind w:left="1800" w:hanging="360"/>
      </w:pPr>
      <w:rPr>
        <w:rFonts w:cs="Times New Roman"/>
      </w:rPr>
    </w:lvl>
    <w:lvl w:ilvl="4">
      <w:start w:val="1"/>
      <w:numFmt w:val="decimal"/>
      <w:lvlText w:val="%1.%2.%3.%4.%5."/>
      <w:lvlJc w:val="left"/>
      <w:pPr>
        <w:tabs>
          <w:tab w:val="num" w:pos="0"/>
        </w:tabs>
        <w:ind w:left="2160" w:hanging="360"/>
      </w:pPr>
      <w:rPr>
        <w:rFonts w:cs="Times New Roman"/>
      </w:rPr>
    </w:lvl>
    <w:lvl w:ilvl="5">
      <w:start w:val="1"/>
      <w:numFmt w:val="decimal"/>
      <w:lvlText w:val="%1.%2.%3.%4.%5.%6."/>
      <w:lvlJc w:val="left"/>
      <w:pPr>
        <w:tabs>
          <w:tab w:val="num" w:pos="0"/>
        </w:tabs>
        <w:ind w:left="2520" w:hanging="360"/>
      </w:pPr>
      <w:rPr>
        <w:rFonts w:cs="Times New Roman"/>
      </w:rPr>
    </w:lvl>
    <w:lvl w:ilvl="6">
      <w:start w:val="1"/>
      <w:numFmt w:val="decimal"/>
      <w:lvlText w:val="%1.%2.%3.%4.%5.%6.%7."/>
      <w:lvlJc w:val="left"/>
      <w:pPr>
        <w:tabs>
          <w:tab w:val="num" w:pos="0"/>
        </w:tabs>
        <w:ind w:left="2880" w:hanging="360"/>
      </w:pPr>
      <w:rPr>
        <w:rFonts w:cs="Times New Roman"/>
      </w:rPr>
    </w:lvl>
    <w:lvl w:ilvl="7">
      <w:start w:val="1"/>
      <w:numFmt w:val="decimal"/>
      <w:lvlText w:val="%1.%2.%3.%4.%5.%6.%7.%8."/>
      <w:lvlJc w:val="left"/>
      <w:pPr>
        <w:tabs>
          <w:tab w:val="num" w:pos="0"/>
        </w:tabs>
        <w:ind w:left="3240" w:hanging="360"/>
      </w:pPr>
      <w:rPr>
        <w:rFonts w:cs="Times New Roman"/>
      </w:rPr>
    </w:lvl>
    <w:lvl w:ilvl="8">
      <w:start w:val="1"/>
      <w:numFmt w:val="decimal"/>
      <w:lvlText w:val="%1.%2.%3.%4.%5.%6.%7.%8.%9."/>
      <w:lvlJc w:val="left"/>
      <w:pPr>
        <w:tabs>
          <w:tab w:val="num" w:pos="0"/>
        </w:tabs>
        <w:ind w:left="3600" w:hanging="360"/>
      </w:pPr>
      <w:rPr>
        <w:rFonts w:cs="Times New Roman"/>
      </w:rPr>
    </w:lvl>
  </w:abstractNum>
  <w:abstractNum w:abstractNumId="8">
    <w:lvl w:ilvl="0">
      <w:start w:val="1"/>
      <w:numFmt w:val="decimal"/>
      <w:lvlText w:val="%1."/>
      <w:lvlJc w:val="left"/>
      <w:pPr>
        <w:tabs>
          <w:tab w:val="num" w:pos="0"/>
        </w:tabs>
        <w:ind w:left="360" w:hanging="360"/>
      </w:pPr>
      <w:rPr>
        <w:rFonts w:ascii="Arial" w:hAnsi="Arial"/>
        <w:b/>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9">
    <w:lvl w:ilvl="0">
      <w:start w:val="1"/>
      <w:numFmt w:val="decimal"/>
      <w:lvlText w:val="%1."/>
      <w:lvlJc w:val="left"/>
      <w:pPr>
        <w:tabs>
          <w:tab w:val="num" w:pos="0"/>
        </w:tabs>
        <w:ind w:left="704" w:hanging="420"/>
      </w:pPr>
      <w:rPr>
        <w:rFonts w:cs="Times New Roman"/>
        <w:b/>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decimal"/>
      <w:lvlText w:val="%1."/>
      <w:lvlJc w:val="left"/>
      <w:pPr>
        <w:tabs>
          <w:tab w:val="num" w:pos="0"/>
        </w:tabs>
        <w:ind w:left="644" w:hanging="360"/>
      </w:pPr>
      <w:rPr>
        <w:rFonts w:ascii="Arial" w:hAnsi="Arial" w:eastAsia="Times New Roman" w:cs="Arial"/>
        <w:b/>
        <w:i w:val="false"/>
        <w:strike w:val="false"/>
        <w:dstrike w:val="false"/>
        <w:color w:val="00000A"/>
        <w:position w:val="0"/>
        <w:sz w:val="24"/>
        <w:szCs w:val="24"/>
        <w:u w:val="none" w:color="000000"/>
        <w:vertAlign w:val="baseline"/>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11">
    <w:lvl w:ilvl="0">
      <w:start w:val="1"/>
      <w:numFmt w:val="bullet"/>
      <w:lvlText w:val=""/>
      <w:lvlJc w:val="left"/>
      <w:pPr>
        <w:tabs>
          <w:tab w:val="num" w:pos="417"/>
        </w:tabs>
        <w:ind w:left="417" w:hanging="360"/>
      </w:pPr>
      <w:rPr>
        <w:rFonts w:ascii="Symbol" w:hAnsi="Symbol" w:cs="Symbol" w:hint="default"/>
      </w:rPr>
    </w:lvl>
    <w:lvl w:ilvl="1">
      <w:start w:val="1"/>
      <w:numFmt w:val="bullet"/>
      <w:lvlText w:val="◦"/>
      <w:lvlJc w:val="left"/>
      <w:pPr>
        <w:tabs>
          <w:tab w:val="num" w:pos="777"/>
        </w:tabs>
        <w:ind w:left="777" w:hanging="360"/>
      </w:pPr>
      <w:rPr>
        <w:rFonts w:ascii="OpenSymbol" w:hAnsi="OpenSymbol" w:cs="OpenSymbol" w:hint="default"/>
      </w:rPr>
    </w:lvl>
    <w:lvl w:ilvl="2">
      <w:start w:val="1"/>
      <w:numFmt w:val="bullet"/>
      <w:lvlText w:val="▪"/>
      <w:lvlJc w:val="left"/>
      <w:pPr>
        <w:tabs>
          <w:tab w:val="num" w:pos="1137"/>
        </w:tabs>
        <w:ind w:left="1137" w:hanging="360"/>
      </w:pPr>
      <w:rPr>
        <w:rFonts w:ascii="OpenSymbol" w:hAnsi="OpenSymbol" w:cs="OpenSymbol" w:hint="default"/>
      </w:rPr>
    </w:lvl>
    <w:lvl w:ilvl="3">
      <w:start w:val="1"/>
      <w:numFmt w:val="bullet"/>
      <w:lvlText w:val=""/>
      <w:lvlJc w:val="left"/>
      <w:pPr>
        <w:tabs>
          <w:tab w:val="num" w:pos="1497"/>
        </w:tabs>
        <w:ind w:left="1497" w:hanging="360"/>
      </w:pPr>
      <w:rPr>
        <w:rFonts w:ascii="Symbol" w:hAnsi="Symbol" w:cs="Symbol" w:hint="default"/>
      </w:rPr>
    </w:lvl>
    <w:lvl w:ilvl="4">
      <w:start w:val="1"/>
      <w:numFmt w:val="bullet"/>
      <w:lvlText w:val="◦"/>
      <w:lvlJc w:val="left"/>
      <w:pPr>
        <w:tabs>
          <w:tab w:val="num" w:pos="1857"/>
        </w:tabs>
        <w:ind w:left="1857" w:hanging="360"/>
      </w:pPr>
      <w:rPr>
        <w:rFonts w:ascii="OpenSymbol" w:hAnsi="OpenSymbol" w:cs="OpenSymbol" w:hint="default"/>
      </w:rPr>
    </w:lvl>
    <w:lvl w:ilvl="5">
      <w:start w:val="1"/>
      <w:numFmt w:val="bullet"/>
      <w:lvlText w:val="▪"/>
      <w:lvlJc w:val="left"/>
      <w:pPr>
        <w:tabs>
          <w:tab w:val="num" w:pos="2217"/>
        </w:tabs>
        <w:ind w:left="2217" w:hanging="360"/>
      </w:pPr>
      <w:rPr>
        <w:rFonts w:ascii="OpenSymbol" w:hAnsi="OpenSymbol" w:cs="OpenSymbol" w:hint="default"/>
      </w:rPr>
    </w:lvl>
    <w:lvl w:ilvl="6">
      <w:start w:val="1"/>
      <w:numFmt w:val="bullet"/>
      <w:lvlText w:val=""/>
      <w:lvlJc w:val="left"/>
      <w:pPr>
        <w:tabs>
          <w:tab w:val="num" w:pos="2577"/>
        </w:tabs>
        <w:ind w:left="2577" w:hanging="360"/>
      </w:pPr>
      <w:rPr>
        <w:rFonts w:ascii="Symbol" w:hAnsi="Symbol" w:cs="Symbol" w:hint="default"/>
      </w:rPr>
    </w:lvl>
    <w:lvl w:ilvl="7">
      <w:start w:val="1"/>
      <w:numFmt w:val="bullet"/>
      <w:lvlText w:val="◦"/>
      <w:lvlJc w:val="left"/>
      <w:pPr>
        <w:tabs>
          <w:tab w:val="num" w:pos="2937"/>
        </w:tabs>
        <w:ind w:left="2937" w:hanging="360"/>
      </w:pPr>
      <w:rPr>
        <w:rFonts w:ascii="OpenSymbol" w:hAnsi="OpenSymbol" w:cs="OpenSymbol" w:hint="default"/>
      </w:rPr>
    </w:lvl>
    <w:lvl w:ilvl="8">
      <w:start w:val="1"/>
      <w:numFmt w:val="bullet"/>
      <w:lvlText w:val="▪"/>
      <w:lvlJc w:val="left"/>
      <w:pPr>
        <w:tabs>
          <w:tab w:val="num" w:pos="3297"/>
        </w:tabs>
        <w:ind w:left="3297" w:hanging="360"/>
      </w:pPr>
      <w:rPr>
        <w:rFonts w:ascii="OpenSymbol" w:hAnsi="OpenSymbol" w:cs="OpenSymbol" w:hint="default"/>
      </w:rPr>
    </w:lvl>
  </w:abstractNum>
  <w:abstractNum w:abstractNumId="12">
    <w:lvl w:ilvl="0">
      <w:start w:val="4"/>
      <w:numFmt w:val="decimal"/>
      <w:lvlText w:val="%1."/>
      <w:lvlJc w:val="left"/>
      <w:pPr>
        <w:tabs>
          <w:tab w:val="num" w:pos="417"/>
        </w:tabs>
        <w:ind w:left="417" w:hanging="360"/>
      </w:pPr>
      <w:rPr>
        <w:rFonts w:ascii="Arial" w:hAnsi="Arial"/>
        <w:b/>
        <w:bCs/>
      </w:rPr>
    </w:lvl>
    <w:lvl w:ilvl="1">
      <w:start w:val="1"/>
      <w:numFmt w:val="decimal"/>
      <w:lvlText w:val="%2."/>
      <w:lvlJc w:val="left"/>
      <w:pPr>
        <w:tabs>
          <w:tab w:val="num" w:pos="777"/>
        </w:tabs>
        <w:ind w:left="777" w:hanging="360"/>
      </w:pPr>
      <w:rPr>
        <w:rFonts w:ascii="Arial" w:hAnsi="Arial"/>
        <w:b/>
        <w:bCs/>
      </w:rPr>
    </w:lvl>
    <w:lvl w:ilvl="2">
      <w:start w:val="1"/>
      <w:numFmt w:val="decimal"/>
      <w:lvlText w:val="%3."/>
      <w:lvlJc w:val="left"/>
      <w:pPr>
        <w:tabs>
          <w:tab w:val="num" w:pos="1137"/>
        </w:tabs>
        <w:ind w:left="1137" w:hanging="360"/>
      </w:pPr>
      <w:rPr>
        <w:rFonts w:ascii="Arial" w:hAnsi="Arial"/>
        <w:b/>
        <w:bCs/>
      </w:rPr>
    </w:lvl>
    <w:lvl w:ilvl="3">
      <w:start w:val="1"/>
      <w:numFmt w:val="decimal"/>
      <w:lvlText w:val="%4."/>
      <w:lvlJc w:val="left"/>
      <w:pPr>
        <w:tabs>
          <w:tab w:val="num" w:pos="1497"/>
        </w:tabs>
        <w:ind w:left="1497" w:hanging="360"/>
      </w:pPr>
      <w:rPr>
        <w:rFonts w:ascii="Arial" w:hAnsi="Arial"/>
        <w:b/>
        <w:bCs/>
      </w:rPr>
    </w:lvl>
    <w:lvl w:ilvl="4">
      <w:start w:val="1"/>
      <w:numFmt w:val="decimal"/>
      <w:lvlText w:val="%5."/>
      <w:lvlJc w:val="left"/>
      <w:pPr>
        <w:tabs>
          <w:tab w:val="num" w:pos="1857"/>
        </w:tabs>
        <w:ind w:left="1857" w:hanging="360"/>
      </w:pPr>
      <w:rPr>
        <w:rFonts w:ascii="Arial" w:hAnsi="Arial"/>
        <w:b/>
        <w:bCs/>
      </w:rPr>
    </w:lvl>
    <w:lvl w:ilvl="5">
      <w:start w:val="1"/>
      <w:numFmt w:val="decimal"/>
      <w:lvlText w:val="%6."/>
      <w:lvlJc w:val="left"/>
      <w:pPr>
        <w:tabs>
          <w:tab w:val="num" w:pos="2217"/>
        </w:tabs>
        <w:ind w:left="2217" w:hanging="360"/>
      </w:pPr>
      <w:rPr>
        <w:rFonts w:ascii="Arial" w:hAnsi="Arial"/>
        <w:b/>
        <w:bCs/>
      </w:rPr>
    </w:lvl>
    <w:lvl w:ilvl="6">
      <w:start w:val="1"/>
      <w:numFmt w:val="decimal"/>
      <w:lvlText w:val="%7."/>
      <w:lvlJc w:val="left"/>
      <w:pPr>
        <w:tabs>
          <w:tab w:val="num" w:pos="2577"/>
        </w:tabs>
        <w:ind w:left="2577" w:hanging="360"/>
      </w:pPr>
      <w:rPr>
        <w:rFonts w:ascii="Arial" w:hAnsi="Arial"/>
        <w:b/>
        <w:bCs/>
      </w:rPr>
    </w:lvl>
    <w:lvl w:ilvl="7">
      <w:start w:val="1"/>
      <w:numFmt w:val="decimal"/>
      <w:lvlText w:val="%8."/>
      <w:lvlJc w:val="left"/>
      <w:pPr>
        <w:tabs>
          <w:tab w:val="num" w:pos="2937"/>
        </w:tabs>
        <w:ind w:left="2937" w:hanging="360"/>
      </w:pPr>
      <w:rPr>
        <w:rFonts w:ascii="Arial" w:hAnsi="Arial"/>
        <w:b/>
        <w:bCs/>
      </w:rPr>
    </w:lvl>
    <w:lvl w:ilvl="8">
      <w:start w:val="1"/>
      <w:numFmt w:val="decimal"/>
      <w:lvlText w:val="%9."/>
      <w:lvlJc w:val="left"/>
      <w:pPr>
        <w:tabs>
          <w:tab w:val="num" w:pos="3297"/>
        </w:tabs>
        <w:ind w:left="3297" w:hanging="360"/>
      </w:pPr>
      <w:rPr>
        <w:rFonts w:ascii="Arial" w:hAnsi="Arial"/>
        <w:b/>
        <w:bCs/>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lvl w:ilvl="0">
      <w:start w:val="1"/>
      <w:numFmt w:val="decimal"/>
      <w:lvlText w:val="%1."/>
      <w:lvlJc w:val="left"/>
      <w:pPr>
        <w:tabs>
          <w:tab w:val="num" w:pos="720"/>
        </w:tabs>
        <w:ind w:left="720" w:hanging="360"/>
      </w:pPr>
      <w:rPr>
        <w:rFonts w:ascii="Arial" w:hAnsi="Arial"/>
        <w:b/>
        <w:bCs/>
      </w:rPr>
    </w:lvl>
    <w:lvl w:ilvl="1">
      <w:start w:val="1"/>
      <w:numFmt w:val="decimal"/>
      <w:lvlText w:val="%2."/>
      <w:lvlJc w:val="left"/>
      <w:pPr>
        <w:tabs>
          <w:tab w:val="num" w:pos="1080"/>
        </w:tabs>
        <w:ind w:left="1080" w:hanging="360"/>
      </w:pPr>
      <w:rPr>
        <w:rFonts w:ascii="Arial" w:hAnsi="Arial"/>
        <w:b/>
        <w:bCs/>
      </w:rPr>
    </w:lvl>
    <w:lvl w:ilvl="2">
      <w:start w:val="1"/>
      <w:numFmt w:val="decimal"/>
      <w:lvlText w:val="%3."/>
      <w:lvlJc w:val="left"/>
      <w:pPr>
        <w:tabs>
          <w:tab w:val="num" w:pos="1440"/>
        </w:tabs>
        <w:ind w:left="1440" w:hanging="360"/>
      </w:pPr>
      <w:rPr>
        <w:rFonts w:ascii="Arial" w:hAnsi="Arial"/>
        <w:b/>
        <w:bCs/>
      </w:rPr>
    </w:lvl>
    <w:lvl w:ilvl="3">
      <w:start w:val="1"/>
      <w:numFmt w:val="decimal"/>
      <w:lvlText w:val="%4."/>
      <w:lvlJc w:val="left"/>
      <w:pPr>
        <w:tabs>
          <w:tab w:val="num" w:pos="1800"/>
        </w:tabs>
        <w:ind w:left="1800" w:hanging="360"/>
      </w:pPr>
      <w:rPr>
        <w:rFonts w:ascii="Arial" w:hAnsi="Arial"/>
        <w:b/>
        <w:bCs/>
      </w:rPr>
    </w:lvl>
    <w:lvl w:ilvl="4">
      <w:start w:val="1"/>
      <w:numFmt w:val="decimal"/>
      <w:lvlText w:val="%5."/>
      <w:lvlJc w:val="left"/>
      <w:pPr>
        <w:tabs>
          <w:tab w:val="num" w:pos="2160"/>
        </w:tabs>
        <w:ind w:left="2160" w:hanging="360"/>
      </w:pPr>
      <w:rPr>
        <w:rFonts w:ascii="Arial" w:hAnsi="Arial"/>
        <w:b/>
        <w:bCs/>
      </w:rPr>
    </w:lvl>
    <w:lvl w:ilvl="5">
      <w:start w:val="1"/>
      <w:numFmt w:val="decimal"/>
      <w:lvlText w:val="%6."/>
      <w:lvlJc w:val="left"/>
      <w:pPr>
        <w:tabs>
          <w:tab w:val="num" w:pos="2520"/>
        </w:tabs>
        <w:ind w:left="2520" w:hanging="360"/>
      </w:pPr>
      <w:rPr>
        <w:rFonts w:ascii="Arial" w:hAnsi="Arial"/>
        <w:b/>
        <w:bCs/>
      </w:rPr>
    </w:lvl>
    <w:lvl w:ilvl="6">
      <w:start w:val="1"/>
      <w:numFmt w:val="decimal"/>
      <w:lvlText w:val="%7."/>
      <w:lvlJc w:val="left"/>
      <w:pPr>
        <w:tabs>
          <w:tab w:val="num" w:pos="2880"/>
        </w:tabs>
        <w:ind w:left="2880" w:hanging="360"/>
      </w:pPr>
      <w:rPr>
        <w:rFonts w:ascii="Arial" w:hAnsi="Arial"/>
        <w:b/>
        <w:bCs/>
      </w:rPr>
    </w:lvl>
    <w:lvl w:ilvl="7">
      <w:start w:val="1"/>
      <w:numFmt w:val="decimal"/>
      <w:lvlText w:val="%8."/>
      <w:lvlJc w:val="left"/>
      <w:pPr>
        <w:tabs>
          <w:tab w:val="num" w:pos="3240"/>
        </w:tabs>
        <w:ind w:left="3240" w:hanging="360"/>
      </w:pPr>
      <w:rPr>
        <w:rFonts w:ascii="Arial" w:hAnsi="Arial"/>
        <w:b/>
        <w:bCs/>
      </w:rPr>
    </w:lvl>
    <w:lvl w:ilvl="8">
      <w:start w:val="1"/>
      <w:numFmt w:val="decimal"/>
      <w:lvlText w:val="%9."/>
      <w:lvlJc w:val="left"/>
      <w:pPr>
        <w:tabs>
          <w:tab w:val="num" w:pos="3600"/>
        </w:tabs>
        <w:ind w:left="3600" w:hanging="360"/>
      </w:pPr>
      <w:rPr>
        <w:rFonts w:ascii="Arial" w:hAnsi="Arial"/>
        <w:b/>
        <w:bCs/>
      </w:rPr>
    </w:lvl>
  </w:abstractNum>
  <w:abstractNum w:abstractNumId="16">
    <w:lvl w:ilvl="0">
      <w:start w:val="1"/>
      <w:numFmt w:val="decimal"/>
      <w:lvlText w:val="%1."/>
      <w:lvlJc w:val="left"/>
      <w:pPr>
        <w:tabs>
          <w:tab w:val="num" w:pos="720"/>
        </w:tabs>
        <w:ind w:left="720" w:hanging="360"/>
      </w:pPr>
      <w:rPr>
        <w:rFonts w:ascii="Arial" w:hAnsi="Arial"/>
        <w:b/>
        <w:bCs/>
      </w:rPr>
    </w:lvl>
    <w:lvl w:ilvl="1">
      <w:start w:val="1"/>
      <w:numFmt w:val="lowerLetter"/>
      <w:lvlText w:val="%2)"/>
      <w:lvlJc w:val="left"/>
      <w:pPr>
        <w:tabs>
          <w:tab w:val="num" w:pos="1080"/>
        </w:tabs>
        <w:ind w:left="1080" w:hanging="360"/>
      </w:pPr>
      <w:rPr>
        <w:rFonts w:ascii="Arial" w:hAnsi="Arial"/>
        <w:b/>
        <w:bCs/>
      </w:rPr>
    </w:lvl>
    <w:lvl w:ilvl="2">
      <w:start w:val="1"/>
      <w:numFmt w:val="decimal"/>
      <w:lvlText w:val="%3)"/>
      <w:lvlJc w:val="left"/>
      <w:pPr>
        <w:tabs>
          <w:tab w:val="num" w:pos="1440"/>
        </w:tabs>
        <w:ind w:left="1440" w:hanging="360"/>
      </w:pPr>
      <w:rPr>
        <w:rFonts w:ascii="Arial" w:hAnsi="Arial"/>
        <w:b/>
        <w:bCs/>
      </w:rPr>
    </w:lvl>
    <w:lvl w:ilvl="3">
      <w:start w:val="1"/>
      <w:numFmt w:val="upperLetter"/>
      <w:lvlText w:val="%4)"/>
      <w:lvlJc w:val="left"/>
      <w:pPr>
        <w:tabs>
          <w:tab w:val="num" w:pos="1800"/>
        </w:tabs>
        <w:ind w:left="1800" w:hanging="360"/>
      </w:pPr>
      <w:rPr>
        <w:rFonts w:ascii="Arial" w:hAnsi="Arial"/>
        <w:b/>
        <w:bCs/>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7">
    <w:lvl w:ilvl="0">
      <w:start w:val="8"/>
      <w:numFmt w:val="decimal"/>
      <w:lvlText w:val="%1."/>
      <w:lvlJc w:val="left"/>
      <w:pPr>
        <w:tabs>
          <w:tab w:val="num" w:pos="720"/>
        </w:tabs>
        <w:ind w:left="720" w:hanging="360"/>
      </w:pPr>
      <w:rPr>
        <w:rFonts w:ascii="Arial" w:hAnsi="Arial"/>
        <w:b/>
        <w:bCs/>
      </w:rPr>
    </w:lvl>
    <w:lvl w:ilvl="1">
      <w:start w:val="1"/>
      <w:numFmt w:val="decimal"/>
      <w:lvlText w:val="%2."/>
      <w:lvlJc w:val="left"/>
      <w:pPr>
        <w:tabs>
          <w:tab w:val="num" w:pos="1080"/>
        </w:tabs>
        <w:ind w:left="1080" w:hanging="360"/>
      </w:pPr>
      <w:rPr>
        <w:rFonts w:ascii="Arial" w:hAnsi="Arial"/>
        <w:b/>
        <w:bCs/>
      </w:rPr>
    </w:lvl>
    <w:lvl w:ilvl="2">
      <w:start w:val="1"/>
      <w:numFmt w:val="decimal"/>
      <w:lvlText w:val="%3."/>
      <w:lvlJc w:val="left"/>
      <w:pPr>
        <w:tabs>
          <w:tab w:val="num" w:pos="1440"/>
        </w:tabs>
        <w:ind w:left="1440" w:hanging="360"/>
      </w:pPr>
      <w:rPr>
        <w:rFonts w:ascii="Arial" w:hAnsi="Arial"/>
        <w:b/>
        <w:bCs/>
      </w:rPr>
    </w:lvl>
    <w:lvl w:ilvl="3">
      <w:start w:val="1"/>
      <w:numFmt w:val="decimal"/>
      <w:lvlText w:val="%4."/>
      <w:lvlJc w:val="left"/>
      <w:pPr>
        <w:tabs>
          <w:tab w:val="num" w:pos="1800"/>
        </w:tabs>
        <w:ind w:left="1800" w:hanging="360"/>
      </w:pPr>
      <w:rPr>
        <w:rFonts w:ascii="Arial" w:hAnsi="Arial"/>
        <w:b/>
        <w:bCs/>
      </w:rPr>
    </w:lvl>
    <w:lvl w:ilvl="4">
      <w:start w:val="1"/>
      <w:numFmt w:val="decimal"/>
      <w:lvlText w:val="%5."/>
      <w:lvlJc w:val="left"/>
      <w:pPr>
        <w:tabs>
          <w:tab w:val="num" w:pos="2160"/>
        </w:tabs>
        <w:ind w:left="2160" w:hanging="360"/>
      </w:pPr>
      <w:rPr>
        <w:rFonts w:ascii="Arial" w:hAnsi="Arial"/>
        <w:b/>
        <w:bCs/>
      </w:rPr>
    </w:lvl>
    <w:lvl w:ilvl="5">
      <w:start w:val="1"/>
      <w:numFmt w:val="decimal"/>
      <w:lvlText w:val="%6."/>
      <w:lvlJc w:val="left"/>
      <w:pPr>
        <w:tabs>
          <w:tab w:val="num" w:pos="2520"/>
        </w:tabs>
        <w:ind w:left="2520" w:hanging="360"/>
      </w:pPr>
      <w:rPr>
        <w:rFonts w:ascii="Arial" w:hAnsi="Arial"/>
        <w:b/>
        <w:bCs/>
      </w:rPr>
    </w:lvl>
    <w:lvl w:ilvl="6">
      <w:start w:val="1"/>
      <w:numFmt w:val="decimal"/>
      <w:lvlText w:val="%7."/>
      <w:lvlJc w:val="left"/>
      <w:pPr>
        <w:tabs>
          <w:tab w:val="num" w:pos="2880"/>
        </w:tabs>
        <w:ind w:left="2880" w:hanging="360"/>
      </w:pPr>
      <w:rPr>
        <w:rFonts w:ascii="Arial" w:hAnsi="Arial"/>
        <w:b/>
        <w:bCs/>
      </w:rPr>
    </w:lvl>
    <w:lvl w:ilvl="7">
      <w:start w:val="1"/>
      <w:numFmt w:val="decimal"/>
      <w:lvlText w:val="%8."/>
      <w:lvlJc w:val="left"/>
      <w:pPr>
        <w:tabs>
          <w:tab w:val="num" w:pos="3240"/>
        </w:tabs>
        <w:ind w:left="3240" w:hanging="360"/>
      </w:pPr>
      <w:rPr>
        <w:rFonts w:ascii="Arial" w:hAnsi="Arial"/>
        <w:b/>
        <w:bCs/>
      </w:rPr>
    </w:lvl>
    <w:lvl w:ilvl="8">
      <w:start w:val="1"/>
      <w:numFmt w:val="decimal"/>
      <w:lvlText w:val="%9."/>
      <w:lvlJc w:val="left"/>
      <w:pPr>
        <w:tabs>
          <w:tab w:val="num" w:pos="3600"/>
        </w:tabs>
        <w:ind w:left="3600" w:hanging="360"/>
      </w:pPr>
      <w:rPr>
        <w:rFonts w:ascii="Arial" w:hAnsi="Arial"/>
        <w:b/>
        <w:bCs/>
      </w:rPr>
    </w:lvl>
  </w:abstractNum>
  <w:abstractNum w:abstractNumId="18">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pl-PL"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b33a0"/>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4"/>
      <w:szCs w:val="24"/>
      <w:lang w:val="pl-PL" w:eastAsia="en-US" w:bidi="ar-SA"/>
    </w:rPr>
  </w:style>
  <w:style w:type="paragraph" w:styleId="Heading1">
    <w:name w:val="heading 1"/>
    <w:next w:val="Normal"/>
    <w:qFormat/>
    <w:pPr>
      <w:keepNext w:val="true"/>
      <w:keepLines/>
      <w:widowControl/>
      <w:suppressAutoHyphens w:val="true"/>
      <w:bidi w:val="0"/>
      <w:spacing w:lineRule="auto" w:line="259" w:before="0" w:after="0"/>
      <w:ind w:hanging="10" w:left="174"/>
      <w:jc w:val="left"/>
      <w:outlineLvl w:val="0"/>
    </w:pPr>
    <w:rPr>
      <w:rFonts w:ascii="Times New Roman" w:hAnsi="Times New Roman" w:eastAsia="Times New Roman" w:cs="Times New Roman"/>
      <w:b/>
      <w:color w:val="00000A"/>
      <w:kern w:val="0"/>
      <w:sz w:val="24"/>
      <w:szCs w:val="22"/>
      <w:lang w:val="pl-PL" w:eastAsia="pl-PL"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4e1bba"/>
    <w:rPr>
      <w:b/>
      <w:bCs/>
    </w:rPr>
  </w:style>
  <w:style w:type="character" w:styleId="apple-converted-space" w:customStyle="1">
    <w:name w:val="apple-converted-space"/>
    <w:basedOn w:val="DefaultParagraphFont"/>
    <w:qFormat/>
    <w:rsid w:val="004e1bba"/>
    <w:rPr/>
  </w:style>
  <w:style w:type="character" w:styleId="NagwekZnak" w:customStyle="1">
    <w:name w:val="Nagłówek Znak"/>
    <w:basedOn w:val="DefaultParagraphFont"/>
    <w:uiPriority w:val="99"/>
    <w:qFormat/>
    <w:rsid w:val="004e1bba"/>
    <w:rPr/>
  </w:style>
  <w:style w:type="character" w:styleId="StopkaZnak" w:customStyle="1">
    <w:name w:val="Stopka Znak"/>
    <w:basedOn w:val="DefaultParagraphFont"/>
    <w:uiPriority w:val="99"/>
    <w:qFormat/>
    <w:rsid w:val="004e1bba"/>
    <w:rPr/>
  </w:style>
  <w:style w:type="character" w:styleId="InternetLink" w:customStyle="1">
    <w:name w:val="Internet Link"/>
    <w:basedOn w:val="DefaultParagraphFont"/>
    <w:uiPriority w:val="99"/>
    <w:semiHidden/>
    <w:unhideWhenUsed/>
    <w:qFormat/>
    <w:rsid w:val="00592e9f"/>
    <w:rPr>
      <w:color w:val="0000FF"/>
      <w:u w:val="single"/>
    </w:rPr>
  </w:style>
  <w:style w:type="character" w:styleId="Emphasis">
    <w:name w:val="Emphasis"/>
    <w:basedOn w:val="DefaultParagraphFont"/>
    <w:uiPriority w:val="20"/>
    <w:qFormat/>
    <w:rsid w:val="00592e9f"/>
    <w:rPr>
      <w:i/>
      <w:iCs/>
    </w:rPr>
  </w:style>
  <w:style w:type="character" w:styleId="TekstprzypisukocowegoZnak" w:customStyle="1">
    <w:name w:val="Tekst przypisu końcowego Znak"/>
    <w:basedOn w:val="DefaultParagraphFont"/>
    <w:uiPriority w:val="99"/>
    <w:semiHidden/>
    <w:qFormat/>
    <w:rsid w:val="00f73d54"/>
    <w:rPr>
      <w:sz w:val="20"/>
      <w:szCs w:val="20"/>
    </w:rPr>
  </w:style>
  <w:style w:type="character" w:styleId="Znakiprzypiswkocowych" w:customStyle="1">
    <w:name w:val="Znaki przypisów końcowych"/>
    <w:qFormat/>
    <w:rPr>
      <w:vertAlign w:val="superscript"/>
    </w:rPr>
  </w:style>
  <w:style w:type="character" w:styleId="Znakiprzypiswkocowychuser" w:customStyle="1">
    <w:name w:val="Znaki przypisów końcowych (user)"/>
    <w:qFormat/>
    <w:rPr>
      <w:vertAlign w:val="superscript"/>
    </w:rPr>
  </w:style>
  <w:style w:type="character" w:styleId="EndnoteReference">
    <w:name w:val="endnote reference"/>
    <w:rPr>
      <w:vertAlign w:val="superscript"/>
    </w:rPr>
  </w:style>
  <w:style w:type="character" w:styleId="Znakiwypunktowania" w:customStyle="1">
    <w:name w:val="Znaki wypunktowania"/>
    <w:qFormat/>
    <w:rPr>
      <w:rFonts w:ascii="OpenSymbol" w:hAnsi="OpenSymbol" w:eastAsia="OpenSymbol" w:cs="OpenSymbol"/>
    </w:rPr>
  </w:style>
  <w:style w:type="character" w:styleId="Domylnaczcionkaakapitu1" w:customStyle="1">
    <w:name w:val="Domyślna czcionka akapitu1"/>
    <w:qFormat/>
    <w:rPr/>
  </w:style>
  <w:style w:type="character" w:styleId="Znakinumeracji" w:customStyle="1">
    <w:name w:val="Znaki numeracji"/>
    <w:qFormat/>
    <w:rPr>
      <w:rFonts w:ascii="Arial" w:hAnsi="Arial"/>
      <w:b/>
      <w:bCs/>
    </w:rPr>
  </w:style>
  <w:style w:type="character" w:styleId="CommentReference">
    <w:name w:val="annotation reference"/>
    <w:basedOn w:val="DefaultParagraphFont"/>
    <w:uiPriority w:val="99"/>
    <w:semiHidden/>
    <w:unhideWhenUsed/>
    <w:qFormat/>
    <w:rsid w:val="004238dc"/>
    <w:rPr>
      <w:sz w:val="16"/>
      <w:szCs w:val="16"/>
    </w:rPr>
  </w:style>
  <w:style w:type="character" w:styleId="TekstkomentarzaZnak" w:customStyle="1">
    <w:name w:val="Tekst komentarza Znak"/>
    <w:basedOn w:val="DefaultParagraphFont"/>
    <w:link w:val="CommentText"/>
    <w:uiPriority w:val="99"/>
    <w:semiHidden/>
    <w:qFormat/>
    <w:rsid w:val="004238dc"/>
    <w:rPr>
      <w:sz w:val="20"/>
      <w:szCs w:val="20"/>
    </w:rPr>
  </w:style>
  <w:style w:type="character" w:styleId="TematkomentarzaZnak" w:customStyle="1">
    <w:name w:val="Temat komentarza Znak"/>
    <w:basedOn w:val="TekstkomentarzaZnak"/>
    <w:link w:val="annotationsubject"/>
    <w:uiPriority w:val="99"/>
    <w:semiHidden/>
    <w:qFormat/>
    <w:rsid w:val="004238dc"/>
    <w:rPr>
      <w:b/>
      <w:bCs/>
      <w:sz w:val="20"/>
      <w:szCs w:val="20"/>
    </w:rPr>
  </w:style>
  <w:style w:type="character" w:styleId="TekstdymkaZnak" w:customStyle="1">
    <w:name w:val="Tekst dymka Znak"/>
    <w:basedOn w:val="DefaultParagraphFont"/>
    <w:link w:val="BalloonText"/>
    <w:uiPriority w:val="99"/>
    <w:semiHidden/>
    <w:qFormat/>
    <w:rsid w:val="004238dc"/>
    <w:rPr>
      <w:rFonts w:ascii="Segoe UI" w:hAnsi="Segoe UI" w:cs="Segoe UI"/>
      <w:sz w:val="18"/>
      <w:szCs w:val="18"/>
    </w:rPr>
  </w:style>
  <w:style w:type="character" w:styleId="Znakinumeracjiuser" w:customStyle="1">
    <w:name w:val="Znaki numeracji (user)"/>
    <w:qFormat/>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Indeks" w:customStyle="1">
    <w:name w:val="Indeks"/>
    <w:basedOn w:val="Normal"/>
    <w:qFormat/>
    <w:pPr>
      <w:suppressLineNumbers/>
    </w:pPr>
    <w:rPr>
      <w:rFonts w:cs="Arial"/>
    </w:rPr>
  </w:style>
  <w:style w:type="paragraph" w:styleId="Nagwekuser" w:customStyle="1">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customStyle="1">
    <w:name w:val="Indeks (user)"/>
    <w:basedOn w:val="Normal"/>
    <w:qFormat/>
    <w:pPr>
      <w:suppressLineNumbers/>
    </w:pPr>
    <w:rPr>
      <w:rFonts w:cs="Arial"/>
    </w:rPr>
  </w:style>
  <w:style w:type="paragraph" w:styleId="Gwkaistopkauser" w:customStyle="1">
    <w:name w:val="Główka i stopka (user)"/>
    <w:basedOn w:val="Normal"/>
    <w:qFormat/>
    <w:pPr/>
    <w:rPr/>
  </w:style>
  <w:style w:type="paragraph" w:styleId="Gwkaistopka" w:customStyle="1">
    <w:name w:val="Główka i stopka"/>
    <w:basedOn w:val="Normal"/>
    <w:qFormat/>
    <w:pPr/>
    <w:rPr/>
  </w:style>
  <w:style w:type="paragraph" w:styleId="Header">
    <w:name w:val="header"/>
    <w:basedOn w:val="Normal"/>
    <w:next w:val="BodyText"/>
    <w:link w:val="NagwekZnak"/>
    <w:uiPriority w:val="99"/>
    <w:unhideWhenUsed/>
    <w:rsid w:val="004e1bba"/>
    <w:pPr>
      <w:tabs>
        <w:tab w:val="clear" w:pos="708"/>
        <w:tab w:val="center" w:pos="4536" w:leader="none"/>
        <w:tab w:val="right" w:pos="9072" w:leader="none"/>
      </w:tabs>
    </w:pPr>
    <w:rPr/>
  </w:style>
  <w:style w:type="paragraph" w:styleId="Nagwek1" w:customStyle="1">
    <w:name w:val="Nagłówek1"/>
    <w:basedOn w:val="Normal"/>
    <w:next w:val="BodyText"/>
    <w:qFormat/>
    <w:pPr>
      <w:keepNext w:val="true"/>
      <w:spacing w:before="240" w:after="120"/>
    </w:pPr>
    <w:rPr>
      <w:rFonts w:ascii="Liberation Sans" w:hAnsi="Liberation Sans" w:eastAsia="Microsoft YaHei" w:cs="Arial"/>
      <w:sz w:val="28"/>
      <w:szCs w:val="28"/>
    </w:rPr>
  </w:style>
  <w:style w:type="paragraph" w:styleId="NormalWeb">
    <w:name w:val="Normal (Web)"/>
    <w:basedOn w:val="Normal"/>
    <w:uiPriority w:val="99"/>
    <w:unhideWhenUsed/>
    <w:qFormat/>
    <w:rsid w:val="004e1bba"/>
    <w:pPr>
      <w:spacing w:beforeAutospacing="1" w:afterAutospacing="1"/>
    </w:pPr>
    <w:rPr>
      <w:rFonts w:ascii="Times New Roman" w:hAnsi="Times New Roman" w:eastAsia="Times New Roman" w:cs="Times New Roman"/>
      <w:lang w:eastAsia="pl-PL"/>
    </w:rPr>
  </w:style>
  <w:style w:type="paragraph" w:styleId="Footer">
    <w:name w:val="footer"/>
    <w:basedOn w:val="Normal"/>
    <w:link w:val="StopkaZnak"/>
    <w:unhideWhenUsed/>
    <w:rsid w:val="004e1bba"/>
    <w:pPr>
      <w:tabs>
        <w:tab w:val="clear" w:pos="708"/>
        <w:tab w:val="center" w:pos="4536" w:leader="none"/>
        <w:tab w:val="right" w:pos="9072" w:leader="none"/>
      </w:tabs>
    </w:pPr>
    <w:rPr/>
  </w:style>
  <w:style w:type="paragraph" w:styleId="ListParagraph">
    <w:name w:val="List Paragraph"/>
    <w:basedOn w:val="Normal"/>
    <w:uiPriority w:val="34"/>
    <w:qFormat/>
    <w:rsid w:val="00811f17"/>
    <w:pPr>
      <w:spacing w:before="0" w:after="0"/>
      <w:ind w:left="720"/>
      <w:contextualSpacing/>
    </w:pPr>
    <w:rPr/>
  </w:style>
  <w:style w:type="paragraph" w:styleId="EndnoteText">
    <w:name w:val="endnote text"/>
    <w:basedOn w:val="Normal"/>
    <w:link w:val="TekstprzypisukocowegoZnak"/>
    <w:uiPriority w:val="99"/>
    <w:semiHidden/>
    <w:unhideWhenUsed/>
    <w:rsid w:val="00f73d54"/>
    <w:pPr/>
    <w:rPr>
      <w:sz w:val="20"/>
      <w:szCs w:val="20"/>
    </w:rPr>
  </w:style>
  <w:style w:type="paragraph" w:styleId="NoSpacing">
    <w:name w:val="No Spacing"/>
    <w:uiPriority w:val="1"/>
    <w:qFormat/>
    <w:rsid w:val="00bb5437"/>
    <w:pPr>
      <w:widowControl/>
      <w:suppressAutoHyphens w:val="true"/>
      <w:bidi w:val="0"/>
      <w:spacing w:before="0" w:after="0"/>
      <w:jc w:val="left"/>
    </w:pPr>
    <w:rPr>
      <w:rFonts w:ascii="Calibri" w:hAnsi="Calibri" w:eastAsia="Calibri" w:cs="Times New Roman" w:asciiTheme="minorHAnsi" w:eastAsiaTheme="minorHAnsi" w:hAnsiTheme="minorHAnsi"/>
      <w:color w:val="auto"/>
      <w:kern w:val="0"/>
      <w:sz w:val="22"/>
      <w:szCs w:val="22"/>
      <w:lang w:val="pl-PL" w:eastAsia="en-US" w:bidi="ar-SA"/>
    </w:rPr>
  </w:style>
  <w:style w:type="paragraph" w:styleId="Default" w:customStyle="1">
    <w:name w:val="Default"/>
    <w:qFormat/>
    <w:rsid w:val="0077568b"/>
    <w:pPr>
      <w:widowControl/>
      <w:suppressAutoHyphens w:val="true"/>
      <w:bidi w:val="0"/>
      <w:spacing w:before="0" w:after="0"/>
      <w:jc w:val="left"/>
    </w:pPr>
    <w:rPr>
      <w:rFonts w:ascii="Arial" w:hAnsi="Arial" w:eastAsia="Times New Roman" w:cs="Arial"/>
      <w:color w:val="000000"/>
      <w:kern w:val="0"/>
      <w:sz w:val="24"/>
      <w:szCs w:val="24"/>
      <w:lang w:val="pl-PL" w:eastAsia="pl-PL" w:bidi="ar-SA"/>
    </w:rPr>
  </w:style>
  <w:style w:type="paragraph" w:styleId="FootnoteText">
    <w:name w:val="footnote text"/>
    <w:basedOn w:val="Normal"/>
    <w:pPr/>
    <w:rPr>
      <w:rFonts w:ascii="Tahoma" w:hAnsi="Tahoma" w:cs="Times New Roman"/>
      <w:sz w:val="20"/>
      <w:szCs w:val="20"/>
      <w:lang w:eastAsia="pl-PL"/>
    </w:rPr>
  </w:style>
  <w:style w:type="paragraph" w:styleId="BodyTextIndent2">
    <w:name w:val="Body Text Indent 2"/>
    <w:basedOn w:val="Normal"/>
    <w:qFormat/>
    <w:pPr>
      <w:spacing w:lineRule="auto" w:line="480" w:before="0" w:after="120"/>
      <w:ind w:left="283"/>
    </w:pPr>
    <w:rPr>
      <w:rFonts w:cs="Times New Roman"/>
      <w:lang w:eastAsia="pl-PL"/>
    </w:rPr>
  </w:style>
  <w:style w:type="paragraph" w:styleId="Tre9ce6tekstu" w:customStyle="1">
    <w:name w:val="Treś9cće6 tekstu"/>
    <w:basedOn w:val="Normal"/>
    <w:qFormat/>
    <w:pPr>
      <w:widowControl w:val="false"/>
      <w:spacing w:lineRule="auto" w:line="288" w:before="0" w:after="140"/>
      <w:textAlignment w:val="baseline"/>
    </w:pPr>
    <w:rPr>
      <w:rFonts w:ascii="Liberation Serif" w:hAnsi="Liberation Serif" w:eastAsia="SimSun" w:cs="Times New Roman"/>
      <w:color w:val="00000A"/>
      <w:kern w:val="2"/>
      <w:lang w:eastAsia="zh-CN"/>
    </w:rPr>
  </w:style>
  <w:style w:type="paragraph" w:styleId="Standard" w:customStyle="1">
    <w:name w:val="Standard"/>
    <w:qFormat/>
    <w:pPr>
      <w:widowControl w:val="false"/>
      <w:suppressAutoHyphens w:val="true"/>
      <w:bidi w:val="0"/>
      <w:spacing w:before="0" w:after="0"/>
      <w:jc w:val="left"/>
      <w:textAlignment w:val="baseline"/>
    </w:pPr>
    <w:rPr>
      <w:rFonts w:ascii="Liberation Serif" w:hAnsi="Liberation Serif" w:eastAsia="SimSun" w:cs="Mangal"/>
      <w:color w:val="auto"/>
      <w:kern w:val="2"/>
      <w:sz w:val="24"/>
      <w:szCs w:val="24"/>
      <w:lang w:val="pl-PL" w:eastAsia="zh-CN" w:bidi="hi-IN"/>
    </w:rPr>
  </w:style>
  <w:style w:type="paragraph" w:styleId="CommentText">
    <w:name w:val="annotation text"/>
    <w:basedOn w:val="Normal"/>
    <w:link w:val="TekstkomentarzaZnak"/>
    <w:uiPriority w:val="99"/>
    <w:semiHidden/>
    <w:unhideWhenUsed/>
    <w:rsid w:val="004238dc"/>
    <w:pPr/>
    <w:rPr>
      <w:sz w:val="20"/>
      <w:szCs w:val="20"/>
    </w:rPr>
  </w:style>
  <w:style w:type="paragraph" w:styleId="annotationsubject">
    <w:name w:val="annotation subject"/>
    <w:basedOn w:val="CommentText"/>
    <w:next w:val="CommentText"/>
    <w:link w:val="TematkomentarzaZnak"/>
    <w:uiPriority w:val="99"/>
    <w:semiHidden/>
    <w:unhideWhenUsed/>
    <w:qFormat/>
    <w:rsid w:val="004238dc"/>
    <w:pPr/>
    <w:rPr>
      <w:b/>
      <w:bCs/>
    </w:rPr>
  </w:style>
  <w:style w:type="paragraph" w:styleId="BalloonText">
    <w:name w:val="Balloon Text"/>
    <w:basedOn w:val="Normal"/>
    <w:link w:val="TekstdymkaZnak"/>
    <w:uiPriority w:val="99"/>
    <w:semiHidden/>
    <w:unhideWhenUsed/>
    <w:qFormat/>
    <w:rsid w:val="004238dc"/>
    <w:pPr/>
    <w:rPr>
      <w:rFonts w:ascii="Segoe UI" w:hAnsi="Segoe UI" w:cs="Segoe UI"/>
      <w:sz w:val="18"/>
      <w:szCs w:val="18"/>
    </w:rPr>
  </w:style>
  <w:style w:type="numbering" w:styleId="Bezlistyuser" w:customStyle="1">
    <w:name w:val="Bez listy (user)"/>
    <w:uiPriority w:val="99"/>
    <w:semiHidden/>
    <w:unhideWhenUsed/>
    <w:qFormat/>
  </w:style>
  <w:style w:type="numbering" w:styleId="Bezlisty1" w:customStyle="1">
    <w:name w:val="Bez listy1"/>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03CC54-3D46-4914-BCE2-F8C1D7E96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Application>LibreOffice/26.2.0.3$Windows_X86_64 LibreOffice_project/620$Build-3</Application>
  <AppVersion>15.0000</AppVersion>
  <Pages>13</Pages>
  <Words>4957</Words>
  <Characters>32043</Characters>
  <CharactersWithSpaces>36877</CharactersWithSpaces>
  <Paragraphs>189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2025-10-20T10:07:00Z</dcterms:created>
  <dc:creator>Arkadiusz Dudek</dc:creator>
  <dc:description/>
  <dc:language>pl-PL</dc:language>
  <cp:lastModifiedBy/>
  <dcterms:modified xsi:type="dcterms:W3CDTF">2026-02-11T17:10:44Z</dcterms:modified>
  <cp:revision>26</cp:revision>
  <dc:subject/>
  <dc:title>Formularz ofertowy</dc:title>
</cp:coreProperties>
</file>

<file path=docProps/custom.xml><?xml version="1.0" encoding="utf-8"?>
<Properties xmlns="http://schemas.openxmlformats.org/officeDocument/2006/custom-properties" xmlns:vt="http://schemas.openxmlformats.org/officeDocument/2006/docPropsVTypes"/>
</file>